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7230B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评分标准</w:t>
      </w:r>
    </w:p>
    <w:tbl>
      <w:tblPr>
        <w:tblStyle w:val="2"/>
        <w:tblW w:w="8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985"/>
        <w:gridCol w:w="1020"/>
        <w:gridCol w:w="1005"/>
        <w:gridCol w:w="1020"/>
        <w:gridCol w:w="1005"/>
      </w:tblGrid>
      <w:tr w14:paraId="6733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评分内容（100分）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4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0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</w:tr>
      <w:tr w14:paraId="69D6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D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9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3580">
            <w:pPr>
              <w:ind w:right="1218" w:rightChars="58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E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8F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6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E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4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一、商务分部分（60分）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9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采取定额基础折扣方式：定额基础上折扣5%以下不得分，折扣5%得50分，折扣每增加1%，加1分，以此类推，加满为止。（满分60分）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322E">
            <w:pPr>
              <w:ind w:right="1218" w:rightChars="58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C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E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9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4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二、技术分部分（40分）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F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F935">
            <w:pPr>
              <w:ind w:right="1218" w:rightChars="58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6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F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BD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C1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D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1、企业业绩（10分）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6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投标人提供企业近三年的类似业绩（实施地点包括但不限于医院、学校等），每提供 1 份100～500人份（不含500人份）合同得 1 分，每提供 1 份500～1000人份（不含1000人份）合同得 2 分，每提供 1 份1000～2000人份（不含2000人份）合同得 3分，每提供 1 份2000人份以上合同得 5分。（本项满分10分）  </w:t>
            </w:r>
            <w:r>
              <w:rPr>
                <w:rStyle w:val="4"/>
                <w:lang w:val="en-US" w:eastAsia="zh-CN" w:bidi="ar"/>
              </w:rPr>
              <w:t>注：提供合同扫描件或影印件，原件备查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89A2">
            <w:pPr>
              <w:ind w:right="1218" w:rightChars="58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E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8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E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90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4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2、企业荣誉（10分）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B7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投标人获得市级及以上主管部门授予近五年的诚信示范企业、食品安全示范单位、A级纳税信用等级或购物放心店等称号，每提供一项加1分，本项满分10分。</w:t>
            </w:r>
            <w:r>
              <w:rPr>
                <w:rStyle w:val="4"/>
                <w:lang w:val="en-US" w:eastAsia="zh-CN" w:bidi="ar"/>
              </w:rPr>
              <w:t>注：以投标文件中提供的颁奖文件、荣誉证书、奖牌或主管部门网站截图为评审依据。以上材料须能体现投标人名称；如无法体现投标人名称，须另附颁奖单位出具的有效证明材料，未提供或提供不全的不得分。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5648">
            <w:pPr>
              <w:ind w:right="1218" w:rightChars="58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B9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2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5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B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B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3、项目实施方案（包含配送、服务能力、消费便捷）（10分）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A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医院实际情况，提供满足医护人员供货需求方案，根据投标人的方案综合评分：1）方案详尽准确，科学合理，采购便利的，得7～10分；2）方案较为贴切，具有实用性的，得4～6分；3）方案基本符合要求的，得1～3分。未提供不得分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A47">
            <w:pPr>
              <w:ind w:right="1218" w:rightChars="58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48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19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94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4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E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4、企业综合实力及市场信誉（10）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6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评委综合考虑企业信誉、财务状况、市场占有情况、消费者口碑、提供的样品品质、投标文件编制及招标文件响应等情况综合打分：优：7～10分  良：4～6分  一般：1～3分（本项满分10分）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EA4C">
            <w:pPr>
              <w:ind w:right="1218" w:rightChars="58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1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1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6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6567966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640EF56B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627FC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jBjODJhYzQ4YzdjNDI0YWMyYmRjYmJjNTcwYzcifQ=="/>
  </w:docVars>
  <w:rsids>
    <w:rsidRoot w:val="00000000"/>
    <w:rsid w:val="0CD80958"/>
    <w:rsid w:val="7F86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711</Characters>
  <Lines>0</Lines>
  <Paragraphs>0</Paragraphs>
  <TotalTime>0</TotalTime>
  <ScaleCrop>false</ScaleCrop>
  <LinksUpToDate>false</LinksUpToDate>
  <CharactersWithSpaces>732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2025-07-18T03:44:00Z</dcterms:created>
  <dc:creator>Administrator</dc:creator>
  <cp:lastModifiedBy>凌xx</cp:lastModifiedBy>
  <dcterms:modified xsi:type="dcterms:W3CDTF">2025-07-18T03:48:10Z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eyJoZGlkIjoiNjVlODBhNDgwOWVkMjM5ODg0YjMyYmZiZDA0N2IzMmQiLCJ1c2VySWQiOiI2NTEyODEzMzYifQ==</vt:lpwstr>
  </property>
  <property fmtid="{D5CDD505-2E9C-101B-9397-08002B2CF9AE}" pid="4" name="ICV">
    <vt:lpwstr>42D857C4D1A74A2AB96E37B19329FEEF_12</vt:lpwstr>
  </property>
</Properties>
</file>