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9F12C">
      <w:pPr>
        <w:jc w:val="center"/>
        <w:rPr>
          <w:rFonts w:ascii="宋体" w:hAnsi="宋体" w:eastAsia="宋体" w:cs="宋体"/>
          <w:sz w:val="36"/>
          <w:szCs w:val="36"/>
        </w:rPr>
      </w:pPr>
      <w:r>
        <w:rPr>
          <w:rFonts w:hint="eastAsia" w:ascii="宋体" w:hAnsi="宋体" w:eastAsia="宋体" w:cs="宋体"/>
          <w:b/>
          <w:bCs/>
          <w:sz w:val="36"/>
          <w:szCs w:val="36"/>
          <w:lang w:val="zh-CN"/>
        </w:rPr>
        <w:t>安徽省第二人民医院非</w:t>
      </w:r>
      <w:r>
        <w:rPr>
          <w:rFonts w:ascii="宋体" w:hAnsi="宋体" w:eastAsia="宋体" w:cs="宋体"/>
          <w:b/>
          <w:bCs/>
          <w:sz w:val="36"/>
          <w:szCs w:val="36"/>
          <w:lang w:val="zh-CN"/>
        </w:rPr>
        <w:t>机动车集中充电装置</w:t>
      </w:r>
      <w:r>
        <w:rPr>
          <w:rFonts w:hint="eastAsia" w:ascii="宋体" w:hAnsi="宋体" w:eastAsia="宋体" w:cs="宋体"/>
          <w:b/>
          <w:bCs/>
          <w:sz w:val="36"/>
          <w:szCs w:val="36"/>
          <w:lang w:val="zh-CN"/>
        </w:rPr>
        <w:t>运</w:t>
      </w:r>
      <w:r>
        <w:rPr>
          <w:rFonts w:ascii="宋体" w:hAnsi="宋体" w:eastAsia="宋体" w:cs="宋体"/>
          <w:b/>
          <w:bCs/>
          <w:sz w:val="36"/>
          <w:szCs w:val="36"/>
          <w:lang w:val="zh-CN"/>
        </w:rPr>
        <w:t>维</w:t>
      </w:r>
      <w:r>
        <w:rPr>
          <w:rFonts w:hint="eastAsia" w:ascii="宋体" w:hAnsi="宋体" w:eastAsia="宋体" w:cs="宋体"/>
          <w:b/>
          <w:bCs/>
          <w:sz w:val="36"/>
          <w:szCs w:val="36"/>
          <w:lang w:val="zh-CN"/>
        </w:rPr>
        <w:t>项目</w:t>
      </w:r>
    </w:p>
    <w:p w14:paraId="4A096F89">
      <w:pPr>
        <w:jc w:val="center"/>
        <w:rPr>
          <w:rFonts w:hint="eastAsia" w:ascii="宋体" w:hAnsi="宋体" w:eastAsia="宋体" w:cs="宋体"/>
          <w:sz w:val="32"/>
          <w:szCs w:val="32"/>
        </w:rPr>
      </w:pPr>
      <w:r>
        <w:rPr>
          <w:rFonts w:hint="eastAsia" w:ascii="宋体" w:hAnsi="宋体" w:eastAsia="宋体" w:cs="宋体"/>
          <w:sz w:val="32"/>
          <w:szCs w:val="32"/>
        </w:rPr>
        <w:t>（二</w:t>
      </w:r>
      <w:r>
        <w:rPr>
          <w:rFonts w:ascii="宋体" w:hAnsi="宋体" w:eastAsia="宋体" w:cs="宋体"/>
          <w:sz w:val="32"/>
          <w:szCs w:val="32"/>
        </w:rPr>
        <w:t>次</w:t>
      </w:r>
      <w:r>
        <w:rPr>
          <w:rFonts w:hint="eastAsia" w:ascii="宋体" w:hAnsi="宋体" w:eastAsia="宋体" w:cs="宋体"/>
          <w:sz w:val="32"/>
          <w:szCs w:val="32"/>
        </w:rPr>
        <w:t>挂</w:t>
      </w:r>
      <w:r>
        <w:rPr>
          <w:rFonts w:ascii="宋体" w:hAnsi="宋体" w:eastAsia="宋体" w:cs="宋体"/>
          <w:sz w:val="32"/>
          <w:szCs w:val="32"/>
        </w:rPr>
        <w:t>网）</w:t>
      </w:r>
    </w:p>
    <w:p w14:paraId="47804C87">
      <w:pPr>
        <w:pStyle w:val="2"/>
        <w:rPr>
          <w:rFonts w:ascii="宋体" w:hAnsi="宋体" w:eastAsia="宋体" w:cs="宋体"/>
          <w:sz w:val="32"/>
          <w:szCs w:val="32"/>
        </w:rPr>
      </w:pPr>
    </w:p>
    <w:p w14:paraId="6319804B">
      <w:pPr>
        <w:pStyle w:val="34"/>
      </w:pPr>
    </w:p>
    <w:p w14:paraId="1BE62058">
      <w:pPr>
        <w:rPr>
          <w:rFonts w:ascii="宋体" w:hAnsi="宋体" w:eastAsia="宋体" w:cs="宋体"/>
          <w:sz w:val="32"/>
          <w:szCs w:val="32"/>
        </w:rPr>
      </w:pPr>
    </w:p>
    <w:p w14:paraId="44592FC9">
      <w:pPr>
        <w:rPr>
          <w:rFonts w:ascii="宋体" w:hAnsi="宋体" w:eastAsia="宋体" w:cs="宋体"/>
          <w:sz w:val="32"/>
          <w:szCs w:val="32"/>
        </w:rPr>
      </w:pPr>
    </w:p>
    <w:p w14:paraId="370699C3">
      <w:pPr>
        <w:rPr>
          <w:rFonts w:ascii="宋体" w:hAnsi="宋体" w:eastAsia="宋体" w:cs="宋体"/>
          <w:sz w:val="32"/>
          <w:szCs w:val="32"/>
        </w:rPr>
      </w:pPr>
    </w:p>
    <w:p w14:paraId="67F7E437">
      <w:pPr>
        <w:jc w:val="center"/>
        <w:rPr>
          <w:rFonts w:ascii="宋体" w:hAnsi="宋体" w:eastAsia="宋体" w:cs="宋体"/>
          <w:b/>
          <w:bCs/>
          <w:sz w:val="36"/>
          <w:szCs w:val="36"/>
        </w:rPr>
      </w:pPr>
      <w:r>
        <w:rPr>
          <w:rFonts w:hint="eastAsia" w:ascii="宋体" w:hAnsi="宋体" w:eastAsia="宋体" w:cs="宋体"/>
          <w:b/>
          <w:bCs/>
          <w:sz w:val="36"/>
          <w:szCs w:val="36"/>
        </w:rPr>
        <w:t>采购人：安徽省第二人民医院</w:t>
      </w:r>
    </w:p>
    <w:p w14:paraId="02702B5C">
      <w:pPr>
        <w:pStyle w:val="2"/>
        <w:rPr>
          <w:rFonts w:ascii="宋体" w:hAnsi="宋体" w:eastAsia="宋体" w:cs="宋体"/>
        </w:rPr>
      </w:pPr>
    </w:p>
    <w:p w14:paraId="1429CC23">
      <w:pPr>
        <w:ind w:firstLine="2530" w:firstLineChars="700"/>
        <w:rPr>
          <w:rFonts w:ascii="宋体" w:hAnsi="宋体" w:eastAsia="宋体" w:cs="宋体"/>
          <w:b/>
          <w:bCs/>
          <w:sz w:val="36"/>
          <w:szCs w:val="36"/>
        </w:rPr>
      </w:pPr>
      <w:r>
        <w:rPr>
          <w:rFonts w:hint="eastAsia" w:ascii="宋体" w:hAnsi="宋体" w:eastAsia="宋体" w:cs="宋体"/>
          <w:b/>
          <w:bCs/>
          <w:sz w:val="36"/>
          <w:szCs w:val="36"/>
        </w:rPr>
        <w:t>时间：2021年</w:t>
      </w:r>
      <w:r>
        <w:rPr>
          <w:rFonts w:ascii="宋体" w:hAnsi="宋体" w:eastAsia="宋体" w:cs="宋体"/>
          <w:b/>
          <w:bCs/>
          <w:sz w:val="36"/>
          <w:szCs w:val="36"/>
        </w:rPr>
        <w:t>09</w:t>
      </w:r>
      <w:r>
        <w:rPr>
          <w:rFonts w:hint="eastAsia" w:ascii="宋体" w:hAnsi="宋体" w:eastAsia="宋体" w:cs="宋体"/>
          <w:b/>
          <w:bCs/>
          <w:sz w:val="36"/>
          <w:szCs w:val="36"/>
        </w:rPr>
        <w:t>月</w:t>
      </w:r>
      <w:r>
        <w:rPr>
          <w:rFonts w:ascii="宋体" w:hAnsi="宋体" w:eastAsia="宋体" w:cs="宋体"/>
          <w:b/>
          <w:bCs/>
          <w:sz w:val="36"/>
          <w:szCs w:val="36"/>
        </w:rPr>
        <w:t>30</w:t>
      </w:r>
      <w:r>
        <w:rPr>
          <w:rFonts w:hint="eastAsia" w:ascii="宋体" w:hAnsi="宋体" w:eastAsia="宋体" w:cs="宋体"/>
          <w:b/>
          <w:bCs/>
          <w:sz w:val="36"/>
          <w:szCs w:val="36"/>
        </w:rPr>
        <w:t>日</w:t>
      </w:r>
    </w:p>
    <w:p w14:paraId="49F0481E">
      <w:pPr>
        <w:rPr>
          <w:rFonts w:ascii="宋体" w:hAnsi="宋体" w:eastAsia="宋体" w:cs="宋体"/>
          <w:sz w:val="32"/>
          <w:szCs w:val="32"/>
        </w:rPr>
      </w:pPr>
    </w:p>
    <w:p w14:paraId="2A42B7CC">
      <w:pPr>
        <w:pStyle w:val="2"/>
        <w:rPr>
          <w:rFonts w:ascii="宋体" w:hAnsi="宋体" w:eastAsia="宋体" w:cs="宋体"/>
          <w:sz w:val="32"/>
          <w:szCs w:val="32"/>
        </w:rPr>
      </w:pPr>
    </w:p>
    <w:p w14:paraId="75E961E3">
      <w:pPr>
        <w:pStyle w:val="34"/>
        <w:rPr>
          <w:rFonts w:ascii="宋体" w:hAnsi="宋体" w:eastAsia="宋体" w:cs="宋体"/>
          <w:sz w:val="32"/>
          <w:szCs w:val="32"/>
        </w:rPr>
      </w:pPr>
    </w:p>
    <w:p w14:paraId="2D5F16B0">
      <w:pPr>
        <w:pStyle w:val="36"/>
        <w:ind w:firstLine="420"/>
      </w:pPr>
    </w:p>
    <w:p w14:paraId="3912CA47">
      <w:pPr>
        <w:pStyle w:val="36"/>
        <w:ind w:firstLine="420"/>
        <w:rPr>
          <w:rFonts w:hAnsi="宋体"/>
        </w:rPr>
      </w:pPr>
    </w:p>
    <w:p w14:paraId="3F33CA9C"/>
    <w:p w14:paraId="0FBCA6ED">
      <w:pPr>
        <w:rPr>
          <w:rFonts w:ascii="宋体" w:hAnsi="宋体" w:eastAsia="宋体" w:cs="宋体"/>
        </w:rPr>
      </w:pPr>
    </w:p>
    <w:p w14:paraId="7000FAF9">
      <w:pPr>
        <w:pStyle w:val="2"/>
        <w:rPr>
          <w:rFonts w:ascii="宋体" w:hAnsi="宋体" w:eastAsia="宋体" w:cs="宋体"/>
        </w:rPr>
      </w:pPr>
    </w:p>
    <w:p w14:paraId="1FFAD9E6">
      <w:pPr>
        <w:rPr>
          <w:rFonts w:ascii="宋体" w:hAnsi="宋体" w:eastAsia="宋体" w:cs="宋体"/>
        </w:rPr>
      </w:pPr>
    </w:p>
    <w:p w14:paraId="03641591">
      <w:pPr>
        <w:rPr>
          <w:rFonts w:ascii="宋体" w:hAnsi="宋体" w:eastAsia="宋体" w:cs="宋体"/>
          <w:b/>
          <w:bCs/>
          <w:sz w:val="32"/>
          <w:szCs w:val="32"/>
        </w:rPr>
      </w:pPr>
    </w:p>
    <w:p w14:paraId="11B47D6B">
      <w:pPr>
        <w:pStyle w:val="2"/>
        <w:rPr>
          <w:rFonts w:ascii="宋体" w:hAnsi="宋体" w:eastAsia="宋体" w:cs="宋体"/>
          <w:b/>
          <w:bCs/>
          <w:sz w:val="32"/>
          <w:szCs w:val="32"/>
        </w:rPr>
      </w:pPr>
    </w:p>
    <w:p w14:paraId="39FBD3D6">
      <w:pPr>
        <w:pStyle w:val="34"/>
      </w:pPr>
    </w:p>
    <w:p w14:paraId="637C0528">
      <w:pPr>
        <w:pStyle w:val="2"/>
        <w:rPr>
          <w:rFonts w:ascii="宋体" w:hAnsi="宋体" w:eastAsia="宋体" w:cs="宋体"/>
          <w:b/>
          <w:bCs/>
          <w:sz w:val="32"/>
          <w:szCs w:val="32"/>
        </w:rPr>
      </w:pPr>
    </w:p>
    <w:p w14:paraId="04E80456">
      <w:pPr>
        <w:pStyle w:val="34"/>
        <w:rPr>
          <w:rFonts w:ascii="宋体" w:hAnsi="宋体" w:eastAsia="宋体" w:cs="宋体"/>
          <w:b/>
          <w:bCs/>
          <w:sz w:val="32"/>
          <w:szCs w:val="32"/>
        </w:rPr>
      </w:pPr>
    </w:p>
    <w:p w14:paraId="2DC7F264">
      <w:pPr>
        <w:pStyle w:val="36"/>
        <w:ind w:firstLine="420"/>
      </w:pPr>
    </w:p>
    <w:p w14:paraId="6FD98139">
      <w:pPr>
        <w:pStyle w:val="34"/>
        <w:rPr>
          <w:rFonts w:ascii="宋体" w:hAnsi="宋体" w:eastAsia="宋体" w:cs="宋体"/>
          <w:b/>
          <w:bCs/>
          <w:sz w:val="32"/>
          <w:szCs w:val="32"/>
        </w:rPr>
      </w:pPr>
    </w:p>
    <w:p w14:paraId="5EACA610">
      <w:pPr>
        <w:pStyle w:val="36"/>
        <w:ind w:firstLine="420"/>
      </w:pPr>
    </w:p>
    <w:p w14:paraId="0151A341"/>
    <w:p w14:paraId="5D8780BF">
      <w:pPr>
        <w:pStyle w:val="36"/>
        <w:ind w:firstLine="420"/>
      </w:pPr>
    </w:p>
    <w:p w14:paraId="58FA1E1D">
      <w:pPr>
        <w:pStyle w:val="36"/>
        <w:ind w:firstLine="643"/>
        <w:rPr>
          <w:rFonts w:hAnsi="宋体"/>
          <w:b/>
          <w:bCs/>
          <w:sz w:val="32"/>
          <w:szCs w:val="32"/>
        </w:rPr>
      </w:pPr>
    </w:p>
    <w:p w14:paraId="057BA153">
      <w:pPr>
        <w:numPr>
          <w:ilvl w:val="0"/>
          <w:numId w:val="1"/>
        </w:numPr>
        <w:jc w:val="center"/>
        <w:rPr>
          <w:rFonts w:ascii="宋体" w:hAnsi="宋体" w:eastAsia="宋体" w:cs="宋体"/>
          <w:b/>
          <w:bCs/>
          <w:sz w:val="32"/>
          <w:szCs w:val="32"/>
        </w:rPr>
      </w:pPr>
      <w:r>
        <w:rPr>
          <w:rFonts w:hint="eastAsia" w:ascii="宋体" w:hAnsi="宋体" w:eastAsia="宋体" w:cs="宋体"/>
          <w:b/>
          <w:bCs/>
          <w:sz w:val="32"/>
          <w:szCs w:val="32"/>
        </w:rPr>
        <w:t>招标公告</w:t>
      </w:r>
    </w:p>
    <w:p w14:paraId="1A42AD17">
      <w:pPr>
        <w:jc w:val="center"/>
        <w:rPr>
          <w:rFonts w:ascii="宋体" w:hAnsi="宋体"/>
          <w:b/>
          <w:sz w:val="32"/>
          <w:szCs w:val="32"/>
        </w:rPr>
      </w:pPr>
      <w:r>
        <w:rPr>
          <w:rFonts w:hint="eastAsia" w:ascii="宋体" w:hAnsi="宋体" w:eastAsia="宋体" w:cs="宋体"/>
          <w:b/>
          <w:bCs/>
          <w:sz w:val="36"/>
          <w:szCs w:val="36"/>
          <w:lang w:val="zh-CN"/>
        </w:rPr>
        <w:t>非</w:t>
      </w:r>
      <w:r>
        <w:rPr>
          <w:rFonts w:ascii="宋体" w:hAnsi="宋体" w:eastAsia="宋体" w:cs="宋体"/>
          <w:b/>
          <w:bCs/>
          <w:sz w:val="36"/>
          <w:szCs w:val="36"/>
          <w:lang w:val="zh-CN"/>
        </w:rPr>
        <w:t>机动车集中充电装置</w:t>
      </w:r>
      <w:r>
        <w:rPr>
          <w:rFonts w:hint="eastAsia" w:ascii="宋体" w:hAnsi="宋体" w:eastAsia="宋体" w:cs="宋体"/>
          <w:b/>
          <w:bCs/>
          <w:sz w:val="36"/>
          <w:szCs w:val="36"/>
          <w:lang w:val="zh-CN"/>
        </w:rPr>
        <w:t>运</w:t>
      </w:r>
      <w:r>
        <w:rPr>
          <w:rFonts w:ascii="宋体" w:hAnsi="宋体" w:eastAsia="宋体" w:cs="宋体"/>
          <w:b/>
          <w:bCs/>
          <w:sz w:val="36"/>
          <w:szCs w:val="36"/>
          <w:lang w:val="zh-CN"/>
        </w:rPr>
        <w:t>维</w:t>
      </w:r>
      <w:r>
        <w:rPr>
          <w:rFonts w:hint="eastAsia" w:ascii="宋体" w:hAnsi="宋体" w:eastAsia="宋体" w:cs="宋体"/>
          <w:b/>
          <w:bCs/>
          <w:sz w:val="36"/>
          <w:szCs w:val="36"/>
          <w:lang w:val="zh-CN"/>
        </w:rPr>
        <w:t>项目</w:t>
      </w:r>
      <w:r>
        <w:rPr>
          <w:rFonts w:hint="eastAsia" w:ascii="宋体" w:hAnsi="宋体"/>
          <w:b/>
          <w:sz w:val="32"/>
          <w:szCs w:val="32"/>
        </w:rPr>
        <w:t>招标公告</w:t>
      </w:r>
    </w:p>
    <w:p w14:paraId="5A7CC3FA">
      <w:pPr>
        <w:spacing w:line="360" w:lineRule="auto"/>
        <w:ind w:firstLine="480" w:firstLineChars="200"/>
        <w:rPr>
          <w:sz w:val="24"/>
        </w:rPr>
      </w:pPr>
      <w:r>
        <w:rPr>
          <w:rFonts w:hint="eastAsia"/>
          <w:sz w:val="24"/>
        </w:rPr>
        <w:t>根据医院工作需要，为方便广大患者的充电需求，同时也为了有效管理好院内电动车辆的停放秩序，节约能源，降低能耗，减少</w:t>
      </w:r>
      <w:r>
        <w:rPr>
          <w:sz w:val="24"/>
        </w:rPr>
        <w:t>安全隐患，</w:t>
      </w:r>
      <w:r>
        <w:rPr>
          <w:rFonts w:hint="eastAsia"/>
          <w:sz w:val="24"/>
        </w:rPr>
        <w:t>医院计划对现有的非机动车车棚增设部分充电设施，计划服务期三年,投放300个左右的充电车位（医院</w:t>
      </w:r>
      <w:r>
        <w:rPr>
          <w:sz w:val="24"/>
        </w:rPr>
        <w:t>南围墙</w:t>
      </w:r>
      <w:r>
        <w:rPr>
          <w:rFonts w:hint="eastAsia"/>
          <w:sz w:val="24"/>
        </w:rPr>
        <w:t>非</w:t>
      </w:r>
      <w:r>
        <w:rPr>
          <w:sz w:val="24"/>
        </w:rPr>
        <w:t>机动车车棚）</w:t>
      </w:r>
      <w:r>
        <w:rPr>
          <w:rFonts w:hint="eastAsia"/>
          <w:sz w:val="24"/>
        </w:rPr>
        <w:t>，现就此项工作拟对社会公开招标，现将要求如下：</w:t>
      </w:r>
    </w:p>
    <w:p w14:paraId="3880DB60">
      <w:pPr>
        <w:pStyle w:val="2"/>
      </w:pPr>
    </w:p>
    <w:tbl>
      <w:tblPr>
        <w:tblStyle w:val="24"/>
        <w:tblW w:w="89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0"/>
        <w:gridCol w:w="7116"/>
      </w:tblGrid>
      <w:tr w14:paraId="1F4D4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60" w:hRule="atLeast"/>
          <w:jc w:val="center"/>
        </w:trPr>
        <w:tc>
          <w:tcPr>
            <w:tcW w:w="1810" w:type="dxa"/>
            <w:tcBorders>
              <w:top w:val="single" w:color="auto" w:sz="12" w:space="0"/>
              <w:left w:val="single" w:color="auto" w:sz="12" w:space="0"/>
              <w:bottom w:val="single" w:color="auto" w:sz="4" w:space="0"/>
              <w:right w:val="single" w:color="auto" w:sz="4" w:space="0"/>
            </w:tcBorders>
            <w:vAlign w:val="center"/>
          </w:tcPr>
          <w:p w14:paraId="7AB58571">
            <w:pPr>
              <w:spacing w:line="360" w:lineRule="auto"/>
              <w:rPr>
                <w:rFonts w:hAnsi="宋体"/>
                <w:kern w:val="0"/>
                <w:sz w:val="24"/>
              </w:rPr>
            </w:pPr>
            <w:r>
              <w:rPr>
                <w:rFonts w:hint="eastAsia" w:hAnsi="宋体"/>
                <w:kern w:val="0"/>
                <w:sz w:val="24"/>
              </w:rPr>
              <w:t>发布日期</w:t>
            </w:r>
          </w:p>
        </w:tc>
        <w:tc>
          <w:tcPr>
            <w:tcW w:w="7116" w:type="dxa"/>
            <w:tcBorders>
              <w:top w:val="single" w:color="auto" w:sz="12" w:space="0"/>
              <w:left w:val="single" w:color="auto" w:sz="4" w:space="0"/>
              <w:bottom w:val="single" w:color="auto" w:sz="4" w:space="0"/>
              <w:right w:val="single" w:color="auto" w:sz="12" w:space="0"/>
            </w:tcBorders>
            <w:vAlign w:val="center"/>
          </w:tcPr>
          <w:p w14:paraId="05E561BF">
            <w:pPr>
              <w:spacing w:line="360" w:lineRule="auto"/>
              <w:ind w:firstLine="1560" w:firstLineChars="650"/>
              <w:rPr>
                <w:rFonts w:hAnsi="宋体"/>
                <w:kern w:val="0"/>
                <w:sz w:val="24"/>
              </w:rPr>
            </w:pPr>
            <w:r>
              <w:rPr>
                <w:rFonts w:hint="eastAsia" w:hAnsi="宋体"/>
                <w:kern w:val="0"/>
                <w:sz w:val="24"/>
              </w:rPr>
              <w:t>2021年</w:t>
            </w:r>
            <w:r>
              <w:rPr>
                <w:rFonts w:hint="eastAsia" w:hAnsi="宋体"/>
                <w:kern w:val="0"/>
                <w:sz w:val="24"/>
                <w:lang w:val="en-US" w:eastAsia="zh-CN"/>
              </w:rPr>
              <w:t>10</w:t>
            </w:r>
            <w:r>
              <w:rPr>
                <w:rFonts w:hint="eastAsia" w:hAnsi="宋体"/>
                <w:kern w:val="0"/>
                <w:sz w:val="24"/>
              </w:rPr>
              <w:t>月</w:t>
            </w:r>
            <w:r>
              <w:rPr>
                <w:rFonts w:hint="eastAsia" w:hAnsi="宋体"/>
                <w:kern w:val="0"/>
                <w:sz w:val="24"/>
                <w:lang w:val="en-US" w:eastAsia="zh-CN"/>
              </w:rPr>
              <w:t>11</w:t>
            </w:r>
            <w:r>
              <w:rPr>
                <w:rFonts w:hint="eastAsia" w:hAnsi="宋体"/>
                <w:kern w:val="0"/>
                <w:sz w:val="24"/>
              </w:rPr>
              <w:t>日</w:t>
            </w:r>
          </w:p>
        </w:tc>
      </w:tr>
      <w:tr w14:paraId="3D71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blCellSpacing w:w="0" w:type="dxa"/>
          <w:jc w:val="center"/>
        </w:trPr>
        <w:tc>
          <w:tcPr>
            <w:tcW w:w="1810" w:type="dxa"/>
            <w:vAlign w:val="center"/>
          </w:tcPr>
          <w:p w14:paraId="426CC308">
            <w:pPr>
              <w:spacing w:line="360" w:lineRule="auto"/>
              <w:jc w:val="center"/>
              <w:rPr>
                <w:kern w:val="0"/>
                <w:sz w:val="24"/>
              </w:rPr>
            </w:pPr>
            <w:r>
              <w:rPr>
                <w:rFonts w:hAnsi="宋体"/>
                <w:kern w:val="0"/>
                <w:sz w:val="24"/>
              </w:rPr>
              <w:t>招标项目名称</w:t>
            </w:r>
          </w:p>
        </w:tc>
        <w:tc>
          <w:tcPr>
            <w:tcW w:w="7116" w:type="dxa"/>
            <w:vAlign w:val="center"/>
          </w:tcPr>
          <w:p w14:paraId="19D9EBD9">
            <w:pPr>
              <w:spacing w:line="360" w:lineRule="auto"/>
              <w:rPr>
                <w:kern w:val="0"/>
                <w:sz w:val="24"/>
              </w:rPr>
            </w:pPr>
            <w:r>
              <w:rPr>
                <w:rFonts w:hint="eastAsia" w:hAnsi="宋体"/>
                <w:kern w:val="0"/>
                <w:sz w:val="24"/>
              </w:rPr>
              <w:t>安徽省</w:t>
            </w:r>
            <w:r>
              <w:rPr>
                <w:rFonts w:hAnsi="宋体"/>
                <w:kern w:val="0"/>
                <w:sz w:val="24"/>
              </w:rPr>
              <w:t>第二人民</w:t>
            </w:r>
            <w:r>
              <w:rPr>
                <w:rFonts w:hint="eastAsia" w:hAnsi="宋体"/>
                <w:kern w:val="0"/>
                <w:sz w:val="24"/>
              </w:rPr>
              <w:t>医院非</w:t>
            </w:r>
            <w:r>
              <w:rPr>
                <w:rFonts w:hAnsi="宋体"/>
                <w:kern w:val="0"/>
                <w:sz w:val="24"/>
              </w:rPr>
              <w:t>机动车集中充电装置运维项目</w:t>
            </w:r>
          </w:p>
        </w:tc>
      </w:tr>
      <w:tr w14:paraId="7613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810" w:type="dxa"/>
            <w:vAlign w:val="center"/>
          </w:tcPr>
          <w:p w14:paraId="2E8A4F41">
            <w:pPr>
              <w:spacing w:line="360" w:lineRule="auto"/>
              <w:jc w:val="center"/>
              <w:rPr>
                <w:rFonts w:hint="eastAsia" w:ascii="宋体" w:cs="宋体"/>
                <w:kern w:val="0"/>
                <w:sz w:val="24"/>
              </w:rPr>
            </w:pPr>
            <w:r>
              <w:rPr>
                <w:rFonts w:hint="eastAsia" w:ascii="宋体" w:hAnsi="宋体" w:cs="宋体"/>
                <w:kern w:val="0"/>
                <w:sz w:val="24"/>
              </w:rPr>
              <w:t>招标范围及</w:t>
            </w:r>
            <w:r>
              <w:rPr>
                <w:rFonts w:ascii="宋体" w:hAnsi="宋体" w:cs="宋体"/>
                <w:kern w:val="0"/>
                <w:sz w:val="24"/>
              </w:rPr>
              <w:t>要求</w:t>
            </w:r>
          </w:p>
        </w:tc>
        <w:tc>
          <w:tcPr>
            <w:tcW w:w="7116" w:type="dxa"/>
            <w:vAlign w:val="center"/>
          </w:tcPr>
          <w:p w14:paraId="5A2D1A50">
            <w:pPr>
              <w:spacing w:line="360" w:lineRule="auto"/>
              <w:rPr>
                <w:rFonts w:ascii="宋体" w:hAnsi="宋体" w:cs="宋体"/>
                <w:kern w:val="0"/>
                <w:sz w:val="24"/>
              </w:rPr>
            </w:pPr>
            <w:r>
              <w:rPr>
                <w:rFonts w:hint="eastAsia" w:ascii="宋体" w:hAnsi="宋体" w:cs="宋体"/>
                <w:kern w:val="0"/>
                <w:sz w:val="24"/>
              </w:rPr>
              <w:t>以招标文件为准。</w:t>
            </w:r>
          </w:p>
        </w:tc>
      </w:tr>
      <w:tr w14:paraId="2E3B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jc w:val="center"/>
        </w:trPr>
        <w:tc>
          <w:tcPr>
            <w:tcW w:w="1810" w:type="dxa"/>
            <w:vAlign w:val="center"/>
          </w:tcPr>
          <w:p w14:paraId="44213843">
            <w:pPr>
              <w:suppressAutoHyphens/>
              <w:adjustRightInd w:val="0"/>
              <w:snapToGrid w:val="0"/>
              <w:ind w:left="-64" w:leftChars="-31" w:right="-65" w:rightChars="-31" w:hanging="1"/>
              <w:jc w:val="center"/>
              <w:rPr>
                <w:rFonts w:ascii="宋体" w:hAnsi="宋体"/>
                <w:kern w:val="1"/>
                <w:sz w:val="24"/>
                <w:szCs w:val="24"/>
                <w:lang w:eastAsia="ar-SA"/>
              </w:rPr>
            </w:pPr>
            <w:r>
              <w:rPr>
                <w:rFonts w:ascii="宋体" w:hAnsi="宋体"/>
                <w:kern w:val="1"/>
                <w:sz w:val="24"/>
                <w:szCs w:val="24"/>
                <w:lang w:eastAsia="ar-SA"/>
              </w:rPr>
              <w:t>踏勘现场</w:t>
            </w:r>
          </w:p>
        </w:tc>
        <w:tc>
          <w:tcPr>
            <w:tcW w:w="7116" w:type="dxa"/>
            <w:vAlign w:val="center"/>
          </w:tcPr>
          <w:p w14:paraId="63032792">
            <w:pPr>
              <w:suppressAutoHyphens/>
              <w:adjustRightInd w:val="0"/>
              <w:snapToGrid w:val="0"/>
              <w:rPr>
                <w:rFonts w:ascii="宋体" w:hAnsi="宋体"/>
                <w:kern w:val="1"/>
                <w:sz w:val="24"/>
                <w:szCs w:val="24"/>
              </w:rPr>
            </w:pPr>
            <w:r>
              <w:rPr>
                <w:rFonts w:hint="eastAsia" w:ascii="宋体" w:hAnsi="宋体"/>
                <w:kern w:val="1"/>
                <w:sz w:val="24"/>
                <w:szCs w:val="24"/>
              </w:rPr>
              <w:t>投标人自行踏勘现场。</w:t>
            </w:r>
            <w:r>
              <w:rPr>
                <w:rFonts w:hint="eastAsia" w:ascii="宋体" w:hAnsi="宋体"/>
                <w:kern w:val="1"/>
                <w:sz w:val="24"/>
                <w:szCs w:val="24"/>
                <w:lang w:eastAsia="zh-CN"/>
              </w:rPr>
              <w:t>勘查现场</w:t>
            </w:r>
            <w:r>
              <w:rPr>
                <w:rFonts w:hint="eastAsia" w:ascii="宋体" w:hAnsi="宋体"/>
                <w:kern w:val="1"/>
                <w:sz w:val="24"/>
                <w:szCs w:val="24"/>
              </w:rPr>
              <w:t>所发生的费用由投标人自行承担。</w:t>
            </w:r>
          </w:p>
        </w:tc>
      </w:tr>
      <w:tr w14:paraId="7D63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810" w:type="dxa"/>
            <w:vAlign w:val="center"/>
          </w:tcPr>
          <w:p w14:paraId="7BC07E4E">
            <w:pPr>
              <w:spacing w:line="360" w:lineRule="auto"/>
              <w:jc w:val="center"/>
              <w:rPr>
                <w:rFonts w:ascii="宋体" w:cs="宋体"/>
                <w:kern w:val="0"/>
                <w:sz w:val="24"/>
              </w:rPr>
            </w:pPr>
            <w:r>
              <w:rPr>
                <w:rFonts w:hint="eastAsia" w:ascii="宋体" w:hAnsi="宋体" w:cs="宋体"/>
                <w:kern w:val="0"/>
                <w:sz w:val="24"/>
              </w:rPr>
              <w:t>最</w:t>
            </w:r>
            <w:r>
              <w:rPr>
                <w:rFonts w:ascii="宋体" w:hAnsi="宋体" w:cs="宋体"/>
                <w:kern w:val="0"/>
                <w:sz w:val="24"/>
              </w:rPr>
              <w:t>高</w:t>
            </w:r>
            <w:r>
              <w:rPr>
                <w:rFonts w:hint="eastAsia" w:ascii="宋体" w:hAnsi="宋体" w:cs="宋体"/>
                <w:kern w:val="0"/>
                <w:sz w:val="24"/>
              </w:rPr>
              <w:t>限</w:t>
            </w:r>
            <w:r>
              <w:rPr>
                <w:rFonts w:ascii="宋体" w:hAnsi="宋体" w:cs="宋体"/>
                <w:kern w:val="0"/>
                <w:sz w:val="24"/>
              </w:rPr>
              <w:t>价</w:t>
            </w:r>
          </w:p>
        </w:tc>
        <w:tc>
          <w:tcPr>
            <w:tcW w:w="7116" w:type="dxa"/>
            <w:vAlign w:val="center"/>
          </w:tcPr>
          <w:p w14:paraId="5D2631D9">
            <w:pPr>
              <w:spacing w:line="360" w:lineRule="auto"/>
              <w:rPr>
                <w:rFonts w:ascii="宋体" w:cs="宋体"/>
                <w:kern w:val="0"/>
                <w:sz w:val="24"/>
              </w:rPr>
            </w:pPr>
            <w:r>
              <w:rPr>
                <w:rFonts w:hint="eastAsia" w:ascii="宋体" w:hAnsi="宋体"/>
                <w:sz w:val="24"/>
              </w:rPr>
              <w:t>详</w:t>
            </w:r>
            <w:r>
              <w:rPr>
                <w:rFonts w:ascii="宋体" w:hAnsi="宋体"/>
                <w:sz w:val="24"/>
              </w:rPr>
              <w:t>见招标文件</w:t>
            </w:r>
            <w:r>
              <w:rPr>
                <w:rFonts w:hint="eastAsia" w:ascii="宋体" w:hAnsi="宋体"/>
                <w:sz w:val="24"/>
              </w:rPr>
              <w:t>。</w:t>
            </w:r>
          </w:p>
        </w:tc>
      </w:tr>
      <w:tr w14:paraId="665E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9" w:hRule="atLeast"/>
          <w:tblCellSpacing w:w="0" w:type="dxa"/>
          <w:jc w:val="center"/>
        </w:trPr>
        <w:tc>
          <w:tcPr>
            <w:tcW w:w="1810" w:type="dxa"/>
            <w:vAlign w:val="center"/>
          </w:tcPr>
          <w:p w14:paraId="0AE8A076">
            <w:pPr>
              <w:spacing w:line="360" w:lineRule="auto"/>
              <w:jc w:val="center"/>
              <w:rPr>
                <w:rFonts w:ascii="宋体" w:hAnsi="宋体" w:cs="宋体"/>
                <w:kern w:val="0"/>
                <w:sz w:val="24"/>
              </w:rPr>
            </w:pPr>
            <w:r>
              <w:rPr>
                <w:rFonts w:hint="eastAsia" w:ascii="宋体" w:hAnsi="宋体" w:cs="宋体"/>
                <w:kern w:val="0"/>
                <w:sz w:val="24"/>
              </w:rPr>
              <w:t>投标人资格</w:t>
            </w:r>
          </w:p>
          <w:p w14:paraId="495A055A">
            <w:pPr>
              <w:spacing w:line="360" w:lineRule="auto"/>
              <w:jc w:val="center"/>
              <w:rPr>
                <w:rFonts w:ascii="宋体" w:cs="宋体"/>
                <w:kern w:val="0"/>
                <w:sz w:val="24"/>
              </w:rPr>
            </w:pPr>
            <w:r>
              <w:rPr>
                <w:rFonts w:hint="eastAsia" w:ascii="宋体" w:hAnsi="宋体" w:cs="宋体"/>
                <w:kern w:val="0"/>
                <w:sz w:val="24"/>
              </w:rPr>
              <w:t>及相关要求</w:t>
            </w:r>
          </w:p>
        </w:tc>
        <w:tc>
          <w:tcPr>
            <w:tcW w:w="7116" w:type="dxa"/>
            <w:vAlign w:val="center"/>
          </w:tcPr>
          <w:p w14:paraId="6073F260">
            <w:pPr>
              <w:adjustRightInd w:val="0"/>
              <w:snapToGrid w:val="0"/>
              <w:spacing w:line="360" w:lineRule="auto"/>
              <w:rPr>
                <w:rFonts w:ascii="宋体" w:hAnsi="宋体" w:eastAsia="宋体" w:cs="宋体"/>
                <w:kern w:val="0"/>
                <w:sz w:val="24"/>
                <w:szCs w:val="24"/>
              </w:rPr>
            </w:pPr>
            <w:bookmarkStart w:id="0" w:name="_Hlk69281177"/>
            <w:r>
              <w:rPr>
                <w:rFonts w:hint="eastAsia" w:ascii="宋体" w:hAnsi="宋体" w:eastAsia="宋体" w:cs="宋体"/>
                <w:kern w:val="0"/>
                <w:sz w:val="24"/>
                <w:szCs w:val="24"/>
              </w:rPr>
              <w:t>1、投</w:t>
            </w:r>
            <w:r>
              <w:rPr>
                <w:rFonts w:ascii="宋体" w:hAnsi="宋体" w:eastAsia="宋体" w:cs="宋体"/>
                <w:kern w:val="0"/>
                <w:sz w:val="24"/>
                <w:szCs w:val="24"/>
              </w:rPr>
              <w:t>标人</w:t>
            </w:r>
            <w:r>
              <w:rPr>
                <w:rFonts w:hint="eastAsia" w:ascii="宋体" w:hAnsi="宋体" w:eastAsia="宋体" w:cs="宋体"/>
                <w:kern w:val="0"/>
                <w:sz w:val="24"/>
                <w:szCs w:val="24"/>
              </w:rPr>
              <w:t>须符合《中华人民共和国政府采购法》第二十二条规定；</w:t>
            </w:r>
          </w:p>
          <w:p w14:paraId="4A220D77">
            <w:pPr>
              <w:adjustRightInd w:val="0"/>
              <w:snapToGrid w:val="0"/>
              <w:spacing w:line="360" w:lineRule="auto"/>
            </w:pPr>
            <w:r>
              <w:rPr>
                <w:rFonts w:hint="eastAsia" w:ascii="宋体" w:hAnsi="宋体" w:eastAsia="宋体" w:cs="宋体"/>
                <w:kern w:val="0"/>
                <w:sz w:val="24"/>
                <w:szCs w:val="24"/>
              </w:rPr>
              <w:t>2、投</w:t>
            </w:r>
            <w:r>
              <w:rPr>
                <w:rFonts w:ascii="宋体" w:hAnsi="宋体" w:eastAsia="宋体" w:cs="宋体"/>
                <w:kern w:val="0"/>
                <w:sz w:val="24"/>
                <w:szCs w:val="24"/>
              </w:rPr>
              <w:t>标人</w:t>
            </w:r>
            <w:r>
              <w:rPr>
                <w:rFonts w:hint="eastAsia" w:ascii="宋体" w:hAnsi="宋体" w:eastAsia="宋体" w:cs="宋体"/>
                <w:kern w:val="0"/>
                <w:sz w:val="24"/>
                <w:szCs w:val="24"/>
              </w:rPr>
              <w:t>须是在中华人民共和国境内登记注册的具有独立承担民事责任能力的法人,</w:t>
            </w:r>
            <w:bookmarkEnd w:id="0"/>
            <w:r>
              <w:rPr>
                <w:rFonts w:hint="eastAsia"/>
                <w:sz w:val="24"/>
              </w:rPr>
              <w:t>提供有效的营业执照，且经营项目中，必须含有电动车充电桩的生产、销售、安装、售后维修和运行管理；</w:t>
            </w:r>
          </w:p>
          <w:p w14:paraId="53FDA9E7">
            <w:pPr>
              <w:adjustRightInd w:val="0"/>
              <w:snapToGrid w:val="0"/>
              <w:spacing w:line="360" w:lineRule="auto"/>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、201</w:t>
            </w:r>
            <w:r>
              <w:rPr>
                <w:rFonts w:ascii="宋体" w:hAnsi="宋体" w:eastAsia="宋体" w:cs="宋体"/>
                <w:kern w:val="0"/>
                <w:sz w:val="24"/>
                <w:szCs w:val="24"/>
              </w:rPr>
              <w:t>8</w:t>
            </w:r>
            <w:r>
              <w:rPr>
                <w:rFonts w:hint="eastAsia" w:ascii="宋体" w:hAnsi="宋体" w:eastAsia="宋体" w:cs="宋体"/>
                <w:kern w:val="0"/>
                <w:sz w:val="24"/>
                <w:szCs w:val="24"/>
              </w:rPr>
              <w:t>年1月至今具有非</w:t>
            </w:r>
            <w:r>
              <w:rPr>
                <w:rFonts w:ascii="宋体" w:hAnsi="宋体" w:eastAsia="宋体" w:cs="宋体"/>
                <w:kern w:val="0"/>
                <w:sz w:val="24"/>
                <w:szCs w:val="24"/>
              </w:rPr>
              <w:t>机动车集中充电运维项目</w:t>
            </w:r>
            <w:r>
              <w:rPr>
                <w:rFonts w:hint="eastAsia" w:ascii="宋体" w:hAnsi="宋体" w:eastAsia="宋体" w:cs="宋体"/>
                <w:kern w:val="0"/>
                <w:sz w:val="24"/>
                <w:szCs w:val="24"/>
              </w:rPr>
              <w:t>相关业绩合同至少提供</w:t>
            </w:r>
            <w:r>
              <w:rPr>
                <w:rFonts w:ascii="宋体" w:hAnsi="宋体" w:eastAsia="宋体" w:cs="宋体"/>
                <w:kern w:val="0"/>
                <w:sz w:val="24"/>
                <w:szCs w:val="24"/>
              </w:rPr>
              <w:t>3</w:t>
            </w:r>
            <w:r>
              <w:rPr>
                <w:rFonts w:hint="eastAsia" w:ascii="宋体" w:hAnsi="宋体" w:eastAsia="宋体" w:cs="宋体"/>
                <w:kern w:val="0"/>
                <w:sz w:val="24"/>
                <w:szCs w:val="24"/>
              </w:rPr>
              <w:t>例（合同复印件）；</w:t>
            </w:r>
          </w:p>
          <w:p w14:paraId="3B96AEF1">
            <w:pPr>
              <w:spacing w:line="360" w:lineRule="auto"/>
              <w:rPr>
                <w:rFonts w:ascii="宋体" w:hAnsi="宋体"/>
                <w:sz w:val="24"/>
                <w:szCs w:val="18"/>
              </w:rPr>
            </w:pPr>
            <w:r>
              <w:t>4</w:t>
            </w:r>
            <w:r>
              <w:rPr>
                <w:rFonts w:hint="eastAsia"/>
              </w:rPr>
              <w:t>、</w:t>
            </w:r>
            <w:r>
              <w:rPr>
                <w:rFonts w:hint="eastAsia" w:ascii="宋体" w:hAnsi="宋体"/>
                <w:sz w:val="24"/>
                <w:szCs w:val="18"/>
              </w:rPr>
              <w:t>投</w:t>
            </w:r>
            <w:r>
              <w:rPr>
                <w:rFonts w:ascii="宋体" w:hAnsi="宋体"/>
                <w:sz w:val="24"/>
                <w:szCs w:val="18"/>
              </w:rPr>
              <w:t>标人或</w:t>
            </w:r>
            <w:r>
              <w:rPr>
                <w:rFonts w:hint="eastAsia" w:ascii="宋体" w:hAnsi="宋体"/>
                <w:sz w:val="24"/>
                <w:szCs w:val="18"/>
              </w:rPr>
              <w:t>所</w:t>
            </w:r>
            <w:r>
              <w:rPr>
                <w:rFonts w:ascii="宋体" w:hAnsi="宋体"/>
                <w:sz w:val="24"/>
                <w:szCs w:val="18"/>
              </w:rPr>
              <w:t>投产品的生产</w:t>
            </w:r>
            <w:r>
              <w:rPr>
                <w:rFonts w:hint="eastAsia" w:ascii="宋体" w:hAnsi="宋体"/>
                <w:sz w:val="24"/>
                <w:szCs w:val="18"/>
              </w:rPr>
              <w:t>厂</w:t>
            </w:r>
            <w:r>
              <w:rPr>
                <w:rFonts w:ascii="宋体" w:hAnsi="宋体"/>
                <w:sz w:val="24"/>
                <w:szCs w:val="18"/>
              </w:rPr>
              <w:t>家须具有本地化服务能力，且在合肥有常驻服务机构（若为分公司的提供分公司营业执照，若为办事处的提供办事处联系电话（联系人、联系方式及地点</w:t>
            </w:r>
            <w:r>
              <w:rPr>
                <w:rFonts w:hint="eastAsia" w:ascii="宋体" w:hAnsi="宋体"/>
                <w:sz w:val="24"/>
                <w:szCs w:val="18"/>
              </w:rPr>
              <w:t>、自有房产证或租赁合同</w:t>
            </w:r>
            <w:r>
              <w:rPr>
                <w:rFonts w:ascii="宋体" w:hAnsi="宋体"/>
                <w:sz w:val="24"/>
                <w:szCs w:val="18"/>
              </w:rPr>
              <w:t>））</w:t>
            </w:r>
            <w:r>
              <w:rPr>
                <w:rFonts w:hint="eastAsia" w:ascii="宋体" w:hAnsi="宋体"/>
                <w:sz w:val="24"/>
                <w:szCs w:val="18"/>
              </w:rPr>
              <w:t>；</w:t>
            </w:r>
          </w:p>
          <w:p w14:paraId="18B10B84">
            <w:pPr>
              <w:pStyle w:val="2"/>
              <w:rPr>
                <w:rFonts w:ascii="宋体" w:hAnsi="宋体" w:eastAsiaTheme="minorEastAsia" w:cstheme="minorBidi"/>
                <w:kern w:val="2"/>
                <w:sz w:val="24"/>
                <w:szCs w:val="18"/>
              </w:rPr>
            </w:pPr>
            <w:r>
              <w:rPr>
                <w:rFonts w:hint="eastAsia" w:ascii="宋体" w:hAnsi="宋体" w:eastAsiaTheme="minorEastAsia" w:cstheme="minorBidi"/>
                <w:kern w:val="2"/>
                <w:sz w:val="24"/>
                <w:szCs w:val="18"/>
              </w:rPr>
              <w:t>5、现场</w:t>
            </w:r>
            <w:r>
              <w:rPr>
                <w:rFonts w:ascii="宋体" w:hAnsi="宋体" w:eastAsiaTheme="minorEastAsia" w:cstheme="minorBidi"/>
                <w:kern w:val="2"/>
                <w:sz w:val="24"/>
                <w:szCs w:val="18"/>
              </w:rPr>
              <w:t>需</w:t>
            </w:r>
            <w:r>
              <w:rPr>
                <w:rFonts w:hint="eastAsia" w:ascii="宋体" w:hAnsi="宋体" w:eastAsiaTheme="minorEastAsia" w:cstheme="minorBidi"/>
                <w:kern w:val="2"/>
                <w:sz w:val="24"/>
                <w:szCs w:val="18"/>
              </w:rPr>
              <w:t>提供</w:t>
            </w:r>
            <w:r>
              <w:rPr>
                <w:rFonts w:ascii="宋体" w:hAnsi="宋体" w:eastAsiaTheme="minorEastAsia" w:cstheme="minorBidi"/>
                <w:kern w:val="2"/>
                <w:sz w:val="24"/>
                <w:szCs w:val="18"/>
              </w:rPr>
              <w:t>专职管理人员</w:t>
            </w:r>
            <w:r>
              <w:rPr>
                <w:rFonts w:ascii="宋体" w:hAnsi="宋体"/>
                <w:sz w:val="24"/>
              </w:rPr>
              <w:t>12</w:t>
            </w:r>
            <w:r>
              <w:rPr>
                <w:rFonts w:hint="eastAsia" w:ascii="宋体" w:hAnsi="宋体"/>
                <w:sz w:val="24"/>
              </w:rPr>
              <w:t>小时</w:t>
            </w:r>
            <w:r>
              <w:rPr>
                <w:rFonts w:hint="eastAsia" w:ascii="宋体" w:hAnsi="宋体" w:eastAsiaTheme="minorEastAsia" w:cstheme="minorBidi"/>
                <w:kern w:val="2"/>
                <w:sz w:val="24"/>
                <w:szCs w:val="18"/>
              </w:rPr>
              <w:t>（每天7：00-19：00</w:t>
            </w:r>
            <w:r>
              <w:rPr>
                <w:rFonts w:ascii="宋体" w:hAnsi="宋体" w:eastAsiaTheme="minorEastAsia" w:cstheme="minorBidi"/>
                <w:kern w:val="2"/>
                <w:sz w:val="24"/>
                <w:szCs w:val="18"/>
              </w:rPr>
              <w:t>）对非动车</w:t>
            </w:r>
            <w:r>
              <w:rPr>
                <w:rFonts w:hint="eastAsia" w:ascii="宋体" w:hAnsi="宋体" w:eastAsiaTheme="minorEastAsia" w:cstheme="minorBidi"/>
                <w:kern w:val="2"/>
                <w:sz w:val="24"/>
                <w:szCs w:val="18"/>
              </w:rPr>
              <w:t>和</w:t>
            </w:r>
            <w:r>
              <w:rPr>
                <w:rFonts w:ascii="宋体" w:hAnsi="宋体" w:eastAsiaTheme="minorEastAsia" w:cstheme="minorBidi"/>
                <w:kern w:val="2"/>
                <w:sz w:val="24"/>
                <w:szCs w:val="18"/>
              </w:rPr>
              <w:t>充电装置安全、秩序</w:t>
            </w:r>
            <w:r>
              <w:rPr>
                <w:rFonts w:hint="eastAsia" w:ascii="宋体" w:hAnsi="宋体" w:eastAsiaTheme="minorEastAsia" w:cstheme="minorBidi"/>
                <w:kern w:val="2"/>
                <w:sz w:val="24"/>
                <w:szCs w:val="18"/>
              </w:rPr>
              <w:t>和</w:t>
            </w:r>
            <w:r>
              <w:rPr>
                <w:rFonts w:ascii="宋体" w:hAnsi="宋体" w:eastAsiaTheme="minorEastAsia" w:cstheme="minorBidi"/>
                <w:kern w:val="2"/>
                <w:sz w:val="24"/>
                <w:szCs w:val="18"/>
              </w:rPr>
              <w:t>卫生进行管理；</w:t>
            </w:r>
          </w:p>
          <w:p w14:paraId="39709519">
            <w:pPr>
              <w:pStyle w:val="2"/>
            </w:pPr>
            <w:r>
              <w:rPr>
                <w:rFonts w:ascii="宋体" w:hAnsi="宋体" w:eastAsia="宋体" w:cs="宋体"/>
                <w:sz w:val="24"/>
                <w:szCs w:val="24"/>
              </w:rPr>
              <w:t>6</w:t>
            </w:r>
            <w:r>
              <w:rPr>
                <w:rFonts w:hint="eastAsia" w:ascii="宋体" w:hAnsi="宋体" w:eastAsia="宋体" w:cs="宋体"/>
                <w:sz w:val="24"/>
                <w:szCs w:val="24"/>
              </w:rPr>
              <w:t>、不接受</w:t>
            </w:r>
            <w:r>
              <w:rPr>
                <w:rFonts w:ascii="宋体" w:hAnsi="宋体" w:eastAsia="宋体" w:cs="宋体"/>
                <w:sz w:val="24"/>
                <w:szCs w:val="24"/>
              </w:rPr>
              <w:t>联合体投标</w:t>
            </w:r>
            <w:r>
              <w:rPr>
                <w:rFonts w:hint="eastAsia" w:ascii="宋体" w:hAnsi="宋体" w:eastAsia="宋体" w:cs="宋体"/>
                <w:sz w:val="24"/>
                <w:szCs w:val="24"/>
              </w:rPr>
              <w:t>。</w:t>
            </w:r>
          </w:p>
        </w:tc>
      </w:tr>
      <w:tr w14:paraId="52CC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blCellSpacing w:w="0" w:type="dxa"/>
          <w:jc w:val="center"/>
        </w:trPr>
        <w:tc>
          <w:tcPr>
            <w:tcW w:w="1810" w:type="dxa"/>
            <w:vAlign w:val="center"/>
          </w:tcPr>
          <w:p w14:paraId="0F6D643F">
            <w:pPr>
              <w:spacing w:line="360" w:lineRule="auto"/>
              <w:jc w:val="center"/>
              <w:rPr>
                <w:rFonts w:ascii="宋体" w:cs="宋体"/>
                <w:kern w:val="0"/>
                <w:sz w:val="24"/>
              </w:rPr>
            </w:pPr>
            <w:r>
              <w:rPr>
                <w:rFonts w:hint="eastAsia" w:ascii="宋体" w:cs="宋体"/>
                <w:kern w:val="0"/>
                <w:sz w:val="24"/>
              </w:rPr>
              <w:t>中</w:t>
            </w:r>
            <w:r>
              <w:rPr>
                <w:rFonts w:ascii="宋体" w:cs="宋体"/>
                <w:kern w:val="0"/>
                <w:sz w:val="24"/>
              </w:rPr>
              <w:t>标原则</w:t>
            </w:r>
          </w:p>
        </w:tc>
        <w:tc>
          <w:tcPr>
            <w:tcW w:w="7116" w:type="dxa"/>
            <w:vAlign w:val="center"/>
          </w:tcPr>
          <w:p w14:paraId="4714C5C1">
            <w:pPr>
              <w:spacing w:line="360" w:lineRule="auto"/>
              <w:rPr>
                <w:rFonts w:ascii="宋体" w:cs="宋体"/>
                <w:kern w:val="0"/>
                <w:sz w:val="24"/>
              </w:rPr>
            </w:pPr>
            <w:r>
              <w:rPr>
                <w:rFonts w:hint="eastAsia" w:ascii="宋体" w:cs="宋体"/>
                <w:kern w:val="0"/>
                <w:sz w:val="24"/>
              </w:rPr>
              <w:t>满</w:t>
            </w:r>
            <w:r>
              <w:rPr>
                <w:rFonts w:ascii="宋体" w:cs="宋体"/>
                <w:kern w:val="0"/>
                <w:sz w:val="24"/>
              </w:rPr>
              <w:t>足招标文件要求</w:t>
            </w:r>
            <w:r>
              <w:rPr>
                <w:rFonts w:hint="eastAsia" w:ascii="宋体" w:cs="宋体"/>
                <w:kern w:val="0"/>
                <w:sz w:val="24"/>
              </w:rPr>
              <w:t>，</w:t>
            </w:r>
            <w:r>
              <w:rPr>
                <w:rFonts w:ascii="宋体" w:cs="宋体"/>
                <w:kern w:val="0"/>
                <w:sz w:val="24"/>
              </w:rPr>
              <w:t>每度电费最高价中标</w:t>
            </w:r>
          </w:p>
        </w:tc>
      </w:tr>
      <w:tr w14:paraId="2900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810" w:type="dxa"/>
            <w:vAlign w:val="center"/>
          </w:tcPr>
          <w:p w14:paraId="3C17D931">
            <w:pPr>
              <w:spacing w:line="360" w:lineRule="auto"/>
              <w:jc w:val="center"/>
              <w:rPr>
                <w:kern w:val="0"/>
                <w:sz w:val="24"/>
              </w:rPr>
            </w:pPr>
            <w:r>
              <w:rPr>
                <w:rFonts w:hint="eastAsia" w:hAnsi="宋体"/>
                <w:kern w:val="0"/>
                <w:sz w:val="24"/>
              </w:rPr>
              <w:t>投标</w:t>
            </w:r>
            <w:r>
              <w:rPr>
                <w:rFonts w:hAnsi="宋体"/>
                <w:kern w:val="0"/>
                <w:sz w:val="24"/>
              </w:rPr>
              <w:t>要求</w:t>
            </w:r>
          </w:p>
        </w:tc>
        <w:tc>
          <w:tcPr>
            <w:tcW w:w="7116" w:type="dxa"/>
            <w:vAlign w:val="center"/>
          </w:tcPr>
          <w:p w14:paraId="6C2AE78C">
            <w:pPr>
              <w:spacing w:line="360" w:lineRule="auto"/>
              <w:rPr>
                <w:rFonts w:hAnsi="宋体"/>
                <w:sz w:val="24"/>
              </w:rPr>
            </w:pPr>
            <w:r>
              <w:rPr>
                <w:sz w:val="24"/>
              </w:rPr>
              <w:t>1</w:t>
            </w:r>
            <w:r>
              <w:rPr>
                <w:rFonts w:hint="eastAsia"/>
                <w:sz w:val="24"/>
              </w:rPr>
              <w:t>、投</w:t>
            </w:r>
            <w:r>
              <w:rPr>
                <w:sz w:val="24"/>
              </w:rPr>
              <w:t>标</w:t>
            </w:r>
            <w:r>
              <w:rPr>
                <w:rFonts w:hint="eastAsia"/>
                <w:sz w:val="24"/>
              </w:rPr>
              <w:t>书</w:t>
            </w:r>
            <w:r>
              <w:rPr>
                <w:sz w:val="24"/>
              </w:rPr>
              <w:t>递交截止时间：</w:t>
            </w:r>
            <w:r>
              <w:rPr>
                <w:sz w:val="24"/>
                <w:u w:val="single"/>
              </w:rPr>
              <w:t>20</w:t>
            </w:r>
            <w:r>
              <w:rPr>
                <w:rFonts w:hint="eastAsia"/>
                <w:sz w:val="24"/>
                <w:u w:val="single"/>
              </w:rPr>
              <w:t>2</w:t>
            </w:r>
            <w:r>
              <w:rPr>
                <w:sz w:val="24"/>
                <w:u w:val="single"/>
              </w:rPr>
              <w:t>1</w:t>
            </w:r>
            <w:r>
              <w:rPr>
                <w:sz w:val="24"/>
              </w:rPr>
              <w:t xml:space="preserve"> </w:t>
            </w:r>
            <w:r>
              <w:rPr>
                <w:rFonts w:hAnsi="宋体"/>
                <w:sz w:val="24"/>
              </w:rPr>
              <w:t>年</w:t>
            </w:r>
            <w:r>
              <w:rPr>
                <w:rFonts w:hAnsi="宋体"/>
                <w:sz w:val="24"/>
                <w:u w:val="single"/>
              </w:rPr>
              <w:t>10</w:t>
            </w:r>
            <w:r>
              <w:rPr>
                <w:rFonts w:hAnsi="宋体"/>
                <w:kern w:val="0"/>
                <w:sz w:val="24"/>
              </w:rPr>
              <w:t>月</w:t>
            </w:r>
            <w:r>
              <w:rPr>
                <w:rFonts w:hAnsi="宋体"/>
                <w:kern w:val="0"/>
                <w:sz w:val="24"/>
                <w:u w:val="single"/>
              </w:rPr>
              <w:t xml:space="preserve"> 2</w:t>
            </w:r>
            <w:r>
              <w:rPr>
                <w:rFonts w:hint="eastAsia" w:hAnsi="宋体"/>
                <w:kern w:val="0"/>
                <w:sz w:val="24"/>
                <w:u w:val="single"/>
                <w:lang w:val="en-US" w:eastAsia="zh-CN"/>
              </w:rPr>
              <w:t>8</w:t>
            </w:r>
            <w:r>
              <w:rPr>
                <w:rFonts w:hAnsi="宋体"/>
                <w:kern w:val="0"/>
                <w:sz w:val="24"/>
                <w:u w:val="single"/>
              </w:rPr>
              <w:t xml:space="preserve"> </w:t>
            </w:r>
            <w:r>
              <w:rPr>
                <w:rFonts w:hAnsi="宋体"/>
                <w:kern w:val="0"/>
                <w:sz w:val="24"/>
              </w:rPr>
              <w:t>日</w:t>
            </w:r>
            <w:r>
              <w:rPr>
                <w:sz w:val="24"/>
                <w:u w:val="single"/>
              </w:rPr>
              <w:t>17</w:t>
            </w:r>
            <w:r>
              <w:rPr>
                <w:rFonts w:hAnsi="宋体"/>
                <w:sz w:val="24"/>
                <w:u w:val="single"/>
              </w:rPr>
              <w:t>：</w:t>
            </w:r>
            <w:r>
              <w:rPr>
                <w:sz w:val="24"/>
                <w:u w:val="single"/>
              </w:rPr>
              <w:t>00</w:t>
            </w:r>
            <w:r>
              <w:rPr>
                <w:sz w:val="24"/>
              </w:rPr>
              <w:t xml:space="preserve"> </w:t>
            </w:r>
            <w:r>
              <w:rPr>
                <w:rFonts w:hint="eastAsia" w:hAnsi="宋体"/>
                <w:sz w:val="24"/>
              </w:rPr>
              <w:t>前，</w:t>
            </w:r>
            <w:r>
              <w:rPr>
                <w:rFonts w:hAnsi="宋体"/>
                <w:sz w:val="24"/>
              </w:rPr>
              <w:t>每天上午</w:t>
            </w:r>
            <w:r>
              <w:rPr>
                <w:rFonts w:hint="eastAsia" w:hAnsi="宋体"/>
                <w:sz w:val="24"/>
              </w:rPr>
              <w:t>8：30</w:t>
            </w:r>
            <w:r>
              <w:rPr>
                <w:rFonts w:hAnsi="宋体"/>
                <w:sz w:val="24"/>
              </w:rPr>
              <w:t>—</w:t>
            </w:r>
            <w:r>
              <w:rPr>
                <w:rFonts w:hint="eastAsia" w:hAnsi="宋体"/>
                <w:sz w:val="24"/>
              </w:rPr>
              <w:t>11：30，</w:t>
            </w:r>
            <w:r>
              <w:rPr>
                <w:rFonts w:hint="eastAsia" w:hAnsi="宋体"/>
                <w:sz w:val="24"/>
                <w:lang w:eastAsia="zh-CN"/>
              </w:rPr>
              <w:t>15:00</w:t>
            </w:r>
            <w:r>
              <w:rPr>
                <w:rFonts w:hint="eastAsia" w:hAnsi="宋体"/>
                <w:sz w:val="24"/>
              </w:rPr>
              <w:t>-17：00（节</w:t>
            </w:r>
            <w:r>
              <w:rPr>
                <w:rFonts w:hAnsi="宋体"/>
                <w:sz w:val="24"/>
              </w:rPr>
              <w:t>假日</w:t>
            </w:r>
            <w:r>
              <w:rPr>
                <w:rFonts w:hint="eastAsia" w:hAnsi="宋体"/>
                <w:sz w:val="24"/>
              </w:rPr>
              <w:t>、</w:t>
            </w:r>
            <w:r>
              <w:rPr>
                <w:rFonts w:hAnsi="宋体"/>
                <w:sz w:val="24"/>
              </w:rPr>
              <w:t>双休除外）。</w:t>
            </w:r>
          </w:p>
          <w:p w14:paraId="33B02FF5">
            <w:pPr>
              <w:pStyle w:val="23"/>
              <w:ind w:left="0" w:leftChars="0" w:firstLine="0" w:firstLineChars="0"/>
              <w:rPr>
                <w:rFonts w:ascii="宋体" w:hAnsi="宋体" w:cs="宋体"/>
                <w:color w:val="000000"/>
                <w:sz w:val="24"/>
                <w:szCs w:val="22"/>
              </w:rPr>
            </w:pPr>
            <w:r>
              <w:rPr>
                <w:rFonts w:hint="eastAsia"/>
              </w:rPr>
              <w:t>2、</w:t>
            </w:r>
            <w:r>
              <w:rPr>
                <w:rFonts w:hint="eastAsia" w:ascii="宋体" w:hAnsi="宋体" w:cs="宋体"/>
                <w:color w:val="000000"/>
                <w:sz w:val="24"/>
                <w:szCs w:val="22"/>
              </w:rPr>
              <w:t>潜在投标人在递交投标</w:t>
            </w:r>
            <w:r>
              <w:rPr>
                <w:rFonts w:ascii="宋体" w:hAnsi="宋体" w:cs="宋体"/>
                <w:color w:val="000000"/>
                <w:sz w:val="24"/>
                <w:szCs w:val="22"/>
              </w:rPr>
              <w:t>文件</w:t>
            </w:r>
            <w:r>
              <w:rPr>
                <w:rFonts w:hint="eastAsia" w:ascii="宋体" w:hAnsi="宋体" w:cs="宋体"/>
                <w:color w:val="000000"/>
                <w:sz w:val="24"/>
                <w:szCs w:val="22"/>
              </w:rPr>
              <w:t>时须包含以下资料：</w:t>
            </w:r>
          </w:p>
          <w:p w14:paraId="796DE1B2">
            <w:pPr>
              <w:pStyle w:val="23"/>
              <w:ind w:left="0" w:leftChars="0" w:firstLine="360" w:firstLineChars="150"/>
            </w:pPr>
            <w:r>
              <w:rPr>
                <w:rFonts w:hint="eastAsia" w:ascii="宋体" w:hAnsi="宋体" w:cs="宋体"/>
                <w:color w:val="000000"/>
                <w:sz w:val="24"/>
                <w:szCs w:val="22"/>
              </w:rPr>
              <w:t>投</w:t>
            </w:r>
            <w:r>
              <w:rPr>
                <w:rFonts w:ascii="宋体" w:hAnsi="宋体" w:cs="宋体"/>
                <w:color w:val="000000"/>
                <w:sz w:val="24"/>
                <w:szCs w:val="22"/>
              </w:rPr>
              <w:t>标文件中包含</w:t>
            </w:r>
            <w:r>
              <w:rPr>
                <w:rFonts w:hint="eastAsia" w:ascii="宋体" w:hAnsi="宋体" w:cs="宋体"/>
                <w:color w:val="000000"/>
                <w:sz w:val="24"/>
                <w:szCs w:val="22"/>
              </w:rPr>
              <w:t>有效证件复印件（营业</w:t>
            </w:r>
            <w:r>
              <w:rPr>
                <w:rFonts w:ascii="宋体" w:hAnsi="宋体" w:cs="宋体"/>
                <w:color w:val="000000"/>
                <w:sz w:val="24"/>
                <w:szCs w:val="22"/>
              </w:rPr>
              <w:t>执照、资质证书</w:t>
            </w:r>
            <w:r>
              <w:rPr>
                <w:rFonts w:hint="eastAsia" w:ascii="宋体" w:hAnsi="宋体" w:cs="宋体"/>
                <w:color w:val="000000"/>
                <w:sz w:val="24"/>
                <w:szCs w:val="22"/>
              </w:rPr>
              <w:t>、案例</w:t>
            </w:r>
            <w:r>
              <w:rPr>
                <w:rFonts w:ascii="宋体" w:hAnsi="宋体" w:cs="宋体"/>
                <w:color w:val="000000"/>
                <w:sz w:val="24"/>
                <w:szCs w:val="22"/>
              </w:rPr>
              <w:t>等</w:t>
            </w:r>
            <w:r>
              <w:rPr>
                <w:rFonts w:hint="eastAsia" w:ascii="宋体" w:hAnsi="宋体" w:cs="宋体"/>
                <w:color w:val="000000"/>
                <w:sz w:val="24"/>
                <w:szCs w:val="22"/>
              </w:rPr>
              <w:t>）</w:t>
            </w:r>
            <w:r>
              <w:rPr>
                <w:rFonts w:ascii="宋体" w:hAnsi="宋体" w:cs="宋体"/>
                <w:color w:val="000000"/>
                <w:sz w:val="24"/>
                <w:szCs w:val="22"/>
              </w:rPr>
              <w:t>、</w:t>
            </w:r>
            <w:r>
              <w:rPr>
                <w:rFonts w:hint="eastAsia" w:ascii="宋体" w:hAnsi="宋体" w:cs="宋体"/>
                <w:color w:val="000000"/>
                <w:sz w:val="24"/>
                <w:szCs w:val="22"/>
              </w:rPr>
              <w:t>授权委托书原</w:t>
            </w:r>
            <w:r>
              <w:rPr>
                <w:rFonts w:ascii="宋体" w:hAnsi="宋体" w:cs="宋体"/>
                <w:color w:val="000000"/>
                <w:sz w:val="24"/>
                <w:szCs w:val="22"/>
              </w:rPr>
              <w:t>件</w:t>
            </w:r>
            <w:r>
              <w:rPr>
                <w:rFonts w:hint="eastAsia" w:ascii="宋体" w:hAnsi="宋体" w:cs="宋体"/>
                <w:color w:val="000000"/>
                <w:sz w:val="24"/>
                <w:szCs w:val="22"/>
              </w:rPr>
              <w:t>、本人二代身份证复印</w:t>
            </w:r>
            <w:r>
              <w:rPr>
                <w:rFonts w:ascii="宋体" w:hAnsi="宋体" w:cs="宋体"/>
                <w:color w:val="000000"/>
                <w:sz w:val="24"/>
                <w:szCs w:val="22"/>
              </w:rPr>
              <w:t>件、投</w:t>
            </w:r>
            <w:r>
              <w:rPr>
                <w:rFonts w:hint="eastAsia" w:ascii="宋体" w:hAnsi="宋体" w:cs="宋体"/>
                <w:color w:val="000000"/>
                <w:sz w:val="24"/>
                <w:szCs w:val="22"/>
              </w:rPr>
              <w:t>标</w:t>
            </w:r>
            <w:r>
              <w:rPr>
                <w:rFonts w:ascii="宋体" w:hAnsi="宋体" w:cs="宋体"/>
                <w:color w:val="000000"/>
                <w:sz w:val="24"/>
                <w:szCs w:val="22"/>
              </w:rPr>
              <w:t>保证金汇入凭证</w:t>
            </w:r>
            <w:r>
              <w:rPr>
                <w:rFonts w:hint="eastAsia" w:ascii="宋体" w:hAnsi="宋体" w:cs="宋体"/>
                <w:color w:val="000000"/>
                <w:sz w:val="24"/>
                <w:szCs w:val="22"/>
              </w:rPr>
              <w:t>、报</w:t>
            </w:r>
            <w:r>
              <w:rPr>
                <w:rFonts w:ascii="宋体" w:hAnsi="宋体" w:cs="宋体"/>
                <w:color w:val="000000"/>
                <w:sz w:val="24"/>
                <w:szCs w:val="22"/>
              </w:rPr>
              <w:t>价单</w:t>
            </w:r>
            <w:r>
              <w:rPr>
                <w:rFonts w:hint="eastAsia" w:ascii="宋体" w:hAnsi="宋体" w:cs="宋体"/>
                <w:color w:val="000000"/>
                <w:sz w:val="24"/>
                <w:szCs w:val="22"/>
              </w:rPr>
              <w:t>、</w:t>
            </w:r>
            <w:r>
              <w:rPr>
                <w:rFonts w:ascii="宋体" w:hAnsi="宋体" w:cs="宋体"/>
                <w:color w:val="000000"/>
                <w:sz w:val="24"/>
                <w:szCs w:val="22"/>
              </w:rPr>
              <w:t>各类承诺书</w:t>
            </w:r>
            <w:r>
              <w:rPr>
                <w:rFonts w:hint="eastAsia" w:ascii="宋体" w:hAnsi="宋体" w:cs="宋体"/>
                <w:color w:val="000000"/>
                <w:sz w:val="24"/>
                <w:szCs w:val="22"/>
              </w:rPr>
              <w:t>以</w:t>
            </w:r>
            <w:r>
              <w:rPr>
                <w:rFonts w:ascii="宋体" w:hAnsi="宋体" w:cs="宋体"/>
                <w:color w:val="000000"/>
                <w:sz w:val="24"/>
                <w:szCs w:val="22"/>
              </w:rPr>
              <w:t>及</w:t>
            </w:r>
            <w:r>
              <w:rPr>
                <w:rFonts w:hint="eastAsia" w:ascii="宋体" w:hAnsi="宋体" w:cs="宋体"/>
                <w:color w:val="000000"/>
                <w:sz w:val="24"/>
                <w:szCs w:val="22"/>
              </w:rPr>
              <w:t>符合公告要求的所</w:t>
            </w:r>
            <w:r>
              <w:rPr>
                <w:rFonts w:ascii="宋体" w:hAnsi="宋体" w:cs="宋体"/>
                <w:color w:val="000000"/>
                <w:sz w:val="24"/>
                <w:szCs w:val="22"/>
              </w:rPr>
              <w:t>有</w:t>
            </w:r>
            <w:r>
              <w:rPr>
                <w:rFonts w:hint="eastAsia" w:ascii="宋体" w:hAnsi="宋体" w:cs="宋体"/>
                <w:color w:val="000000"/>
                <w:sz w:val="24"/>
                <w:szCs w:val="22"/>
              </w:rPr>
              <w:t>材料依次封装</w:t>
            </w:r>
            <w:r>
              <w:rPr>
                <w:rFonts w:ascii="宋体" w:hAnsi="宋体" w:cs="宋体"/>
                <w:color w:val="000000"/>
                <w:sz w:val="24"/>
                <w:szCs w:val="22"/>
              </w:rPr>
              <w:t>入投标文件中</w:t>
            </w:r>
            <w:r>
              <w:rPr>
                <w:rFonts w:hint="eastAsia" w:ascii="宋体" w:hAnsi="宋体" w:cs="宋体"/>
                <w:color w:val="000000"/>
                <w:sz w:val="24"/>
                <w:szCs w:val="22"/>
              </w:rPr>
              <w:t>；</w:t>
            </w:r>
          </w:p>
        </w:tc>
      </w:tr>
      <w:tr w14:paraId="0DC9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9" w:hRule="atLeast"/>
          <w:tblCellSpacing w:w="0" w:type="dxa"/>
          <w:jc w:val="center"/>
        </w:trPr>
        <w:tc>
          <w:tcPr>
            <w:tcW w:w="1810" w:type="dxa"/>
            <w:vAlign w:val="center"/>
          </w:tcPr>
          <w:p w14:paraId="4EA29D80">
            <w:pPr>
              <w:suppressAutoHyphens/>
              <w:adjustRightInd w:val="0"/>
              <w:snapToGrid w:val="0"/>
              <w:spacing w:line="360" w:lineRule="auto"/>
              <w:ind w:left="-64" w:leftChars="-31" w:right="-65" w:rightChars="-31" w:hanging="1"/>
              <w:jc w:val="center"/>
              <w:rPr>
                <w:rFonts w:ascii="宋体" w:hAnsi="宋体"/>
                <w:kern w:val="1"/>
                <w:sz w:val="24"/>
                <w:szCs w:val="24"/>
                <w:lang w:eastAsia="ar-SA"/>
              </w:rPr>
            </w:pPr>
            <w:r>
              <w:rPr>
                <w:rFonts w:ascii="宋体" w:hAnsi="宋体"/>
                <w:kern w:val="1"/>
                <w:sz w:val="24"/>
                <w:szCs w:val="24"/>
                <w:lang w:eastAsia="ar-SA"/>
              </w:rPr>
              <w:t>投标保证金</w:t>
            </w:r>
          </w:p>
        </w:tc>
        <w:tc>
          <w:tcPr>
            <w:tcW w:w="7116" w:type="dxa"/>
            <w:vAlign w:val="center"/>
          </w:tcPr>
          <w:p w14:paraId="5744CA34">
            <w:pPr>
              <w:widowControl/>
              <w:adjustRightInd w:val="0"/>
              <w:snapToGrid w:val="0"/>
              <w:spacing w:line="360" w:lineRule="auto"/>
              <w:jc w:val="left"/>
              <w:rPr>
                <w:rFonts w:ascii="宋体" w:hAnsi="宋体"/>
                <w:kern w:val="1"/>
                <w:sz w:val="24"/>
                <w:szCs w:val="24"/>
              </w:rPr>
            </w:pPr>
            <w:r>
              <w:rPr>
                <w:rFonts w:hint="eastAsia" w:ascii="宋体" w:hAnsi="宋体"/>
                <w:kern w:val="1"/>
                <w:sz w:val="24"/>
                <w:szCs w:val="24"/>
              </w:rPr>
              <w:t>1、</w:t>
            </w:r>
            <w:r>
              <w:rPr>
                <w:rFonts w:ascii="宋体" w:hAnsi="宋体"/>
                <w:kern w:val="1"/>
                <w:sz w:val="24"/>
                <w:szCs w:val="24"/>
              </w:rPr>
              <w:t>投标保证金的金额：</w:t>
            </w:r>
            <w:r>
              <w:rPr>
                <w:rFonts w:hint="eastAsia" w:ascii="宋体" w:hAnsi="宋体"/>
                <w:kern w:val="1"/>
                <w:sz w:val="24"/>
                <w:szCs w:val="24"/>
              </w:rPr>
              <w:t>人民币陆</w:t>
            </w:r>
            <w:r>
              <w:rPr>
                <w:rFonts w:ascii="宋体" w:hAnsi="宋体"/>
                <w:kern w:val="1"/>
                <w:sz w:val="24"/>
                <w:szCs w:val="24"/>
              </w:rPr>
              <w:t>仟</w:t>
            </w:r>
            <w:r>
              <w:rPr>
                <w:rFonts w:hint="eastAsia" w:ascii="宋体" w:hAnsi="宋体"/>
                <w:kern w:val="1"/>
                <w:sz w:val="24"/>
                <w:szCs w:val="24"/>
              </w:rPr>
              <w:t>元整（￥</w:t>
            </w:r>
            <w:r>
              <w:rPr>
                <w:rFonts w:ascii="宋体" w:hAnsi="宋体"/>
                <w:kern w:val="1"/>
                <w:sz w:val="24"/>
                <w:szCs w:val="24"/>
              </w:rPr>
              <w:t>6</w:t>
            </w:r>
            <w:r>
              <w:rPr>
                <w:rFonts w:hint="eastAsia" w:ascii="宋体" w:hAnsi="宋体"/>
                <w:kern w:val="1"/>
                <w:sz w:val="24"/>
                <w:szCs w:val="24"/>
              </w:rPr>
              <w:t>000元），</w:t>
            </w:r>
            <w:r>
              <w:rPr>
                <w:rFonts w:ascii="宋体" w:hAnsi="宋体"/>
                <w:kern w:val="1"/>
                <w:sz w:val="24"/>
                <w:szCs w:val="24"/>
              </w:rPr>
              <w:t>并</w:t>
            </w:r>
            <w:r>
              <w:rPr>
                <w:rFonts w:hint="eastAsia" w:ascii="宋体" w:hAnsi="宋体"/>
                <w:kern w:val="1"/>
                <w:sz w:val="24"/>
                <w:szCs w:val="24"/>
              </w:rPr>
              <w:t>于投标截止</w:t>
            </w:r>
            <w:r>
              <w:rPr>
                <w:rFonts w:hint="eastAsia" w:ascii="宋体" w:hAnsi="宋体"/>
                <w:b/>
                <w:bCs/>
                <w:kern w:val="1"/>
                <w:sz w:val="24"/>
                <w:szCs w:val="24"/>
              </w:rPr>
              <w:t>时间前</w:t>
            </w:r>
            <w:r>
              <w:rPr>
                <w:rFonts w:ascii="宋体" w:hAnsi="宋体"/>
                <w:b/>
                <w:bCs/>
                <w:kern w:val="1"/>
                <w:sz w:val="24"/>
                <w:szCs w:val="24"/>
              </w:rPr>
              <w:t>向</w:t>
            </w:r>
            <w:r>
              <w:rPr>
                <w:rFonts w:hint="eastAsia" w:ascii="宋体" w:hAnsi="宋体"/>
                <w:b/>
                <w:bCs/>
                <w:kern w:val="1"/>
                <w:sz w:val="24"/>
                <w:szCs w:val="24"/>
              </w:rPr>
              <w:t>招标人</w:t>
            </w:r>
            <w:r>
              <w:rPr>
                <w:rFonts w:hint="eastAsia" w:ascii="宋体" w:hAnsi="宋体"/>
                <w:b/>
                <w:bCs/>
                <w:kern w:val="1"/>
                <w:sz w:val="24"/>
                <w:szCs w:val="24"/>
                <w:lang w:eastAsia="zh-CN"/>
              </w:rPr>
              <w:t>基本账户</w:t>
            </w:r>
            <w:r>
              <w:rPr>
                <w:rFonts w:hint="eastAsia" w:ascii="宋体" w:hAnsi="宋体"/>
                <w:b/>
                <w:bCs/>
                <w:kern w:val="1"/>
                <w:sz w:val="24"/>
                <w:szCs w:val="24"/>
              </w:rPr>
              <w:t>交纳。</w:t>
            </w:r>
          </w:p>
          <w:p w14:paraId="02C8AAA4">
            <w:pPr>
              <w:widowControl/>
              <w:adjustRightInd w:val="0"/>
              <w:snapToGrid w:val="0"/>
              <w:spacing w:line="360" w:lineRule="auto"/>
              <w:jc w:val="left"/>
              <w:rPr>
                <w:rFonts w:ascii="宋体" w:hAnsi="宋体"/>
                <w:b/>
                <w:bCs/>
                <w:kern w:val="1"/>
                <w:sz w:val="24"/>
                <w:szCs w:val="24"/>
              </w:rPr>
            </w:pPr>
            <w:r>
              <w:rPr>
                <w:b/>
                <w:bCs/>
                <w:sz w:val="24"/>
                <w:szCs w:val="24"/>
              </w:rPr>
              <w:t>户　　名：安徽省</w:t>
            </w:r>
            <w:r>
              <w:rPr>
                <w:rFonts w:hint="eastAsia"/>
                <w:b/>
                <w:bCs/>
                <w:sz w:val="24"/>
                <w:szCs w:val="24"/>
              </w:rPr>
              <w:t>第</w:t>
            </w:r>
            <w:r>
              <w:rPr>
                <w:b/>
                <w:bCs/>
                <w:sz w:val="24"/>
                <w:szCs w:val="24"/>
              </w:rPr>
              <w:t>二人民医院 </w:t>
            </w:r>
            <w:r>
              <w:rPr>
                <w:b/>
                <w:bCs/>
              </w:rPr>
              <w:br w:type="textWrapping"/>
            </w:r>
            <w:r>
              <w:rPr>
                <w:rFonts w:hint="eastAsia" w:ascii="宋体" w:hAnsi="宋体"/>
                <w:b/>
                <w:bCs/>
                <w:kern w:val="1"/>
                <w:sz w:val="24"/>
                <w:szCs w:val="24"/>
              </w:rPr>
              <w:t>开户银行：建设</w:t>
            </w:r>
            <w:r>
              <w:rPr>
                <w:rFonts w:ascii="宋体" w:hAnsi="宋体"/>
                <w:b/>
                <w:bCs/>
                <w:kern w:val="1"/>
                <w:sz w:val="24"/>
                <w:szCs w:val="24"/>
              </w:rPr>
              <w:t>银行</w:t>
            </w:r>
            <w:r>
              <w:rPr>
                <w:rFonts w:hint="eastAsia" w:ascii="宋体" w:hAnsi="宋体"/>
                <w:color w:val="000000"/>
                <w:sz w:val="24"/>
              </w:rPr>
              <w:t>合肥城东支行</w:t>
            </w:r>
            <w:r>
              <w:rPr>
                <w:rFonts w:hint="eastAsia" w:ascii="宋体" w:hAnsi="宋体"/>
                <w:b/>
                <w:bCs/>
                <w:kern w:val="1"/>
                <w:sz w:val="24"/>
                <w:szCs w:val="24"/>
              </w:rPr>
              <w:br w:type="textWrapping"/>
            </w:r>
            <w:r>
              <w:rPr>
                <w:rFonts w:hint="eastAsia" w:ascii="宋体" w:hAnsi="宋体"/>
                <w:b/>
                <w:bCs/>
                <w:kern w:val="1"/>
                <w:sz w:val="24"/>
                <w:szCs w:val="24"/>
              </w:rPr>
              <w:t>账  号：</w:t>
            </w:r>
            <w:r>
              <w:rPr>
                <w:rFonts w:hint="eastAsia" w:ascii="宋体" w:hAnsi="宋体"/>
                <w:color w:val="000000"/>
                <w:sz w:val="24"/>
              </w:rPr>
              <w:t>3400 1448 6080 5300 2706</w:t>
            </w:r>
            <w:r>
              <w:rPr>
                <w:rFonts w:hint="eastAsia" w:ascii="宋体" w:hAnsi="宋体"/>
                <w:sz w:val="24"/>
              </w:rPr>
              <w:t xml:space="preserve"> (人民币)</w:t>
            </w:r>
          </w:p>
          <w:p w14:paraId="62EB0F74">
            <w:pPr>
              <w:widowControl/>
              <w:adjustRightInd w:val="0"/>
              <w:snapToGrid w:val="0"/>
              <w:spacing w:line="360" w:lineRule="auto"/>
              <w:ind w:firstLine="475" w:firstLineChars="197"/>
              <w:jc w:val="left"/>
              <w:rPr>
                <w:rFonts w:ascii="宋体" w:hAnsi="宋体"/>
                <w:b/>
                <w:kern w:val="1"/>
                <w:sz w:val="24"/>
                <w:szCs w:val="24"/>
              </w:rPr>
            </w:pPr>
            <w:r>
              <w:rPr>
                <w:rFonts w:hint="eastAsia" w:ascii="宋体" w:hAnsi="宋体"/>
                <w:b/>
                <w:kern w:val="1"/>
                <w:sz w:val="24"/>
                <w:szCs w:val="24"/>
              </w:rPr>
              <w:t>投标人必须按上述账号准确无误</w:t>
            </w:r>
            <w:r>
              <w:rPr>
                <w:rFonts w:hint="eastAsia" w:ascii="宋体" w:hAnsi="宋体"/>
                <w:b/>
                <w:kern w:val="1"/>
                <w:sz w:val="24"/>
                <w:szCs w:val="24"/>
                <w:lang w:eastAsia="zh-CN"/>
              </w:rPr>
              <w:t>地</w:t>
            </w:r>
            <w:r>
              <w:rPr>
                <w:rFonts w:hint="eastAsia" w:ascii="宋体" w:hAnsi="宋体"/>
                <w:b/>
                <w:kern w:val="1"/>
                <w:sz w:val="24"/>
                <w:szCs w:val="24"/>
              </w:rPr>
              <w:t>递交投标保证金；交付方式仅限于银行电汇、网银转账（不包括转账支票、现金缴存）；未按要求提交保证金，后果由投标人自负。</w:t>
            </w:r>
          </w:p>
          <w:p w14:paraId="6C9536D4">
            <w:pPr>
              <w:pStyle w:val="23"/>
              <w:ind w:left="0" w:leftChars="0" w:firstLine="0" w:firstLineChars="0"/>
            </w:pPr>
            <w:r>
              <w:rPr>
                <w:rFonts w:hint="eastAsia" w:ascii="宋体" w:hAnsi="宋体"/>
                <w:kern w:val="1"/>
                <w:sz w:val="24"/>
                <w:szCs w:val="24"/>
              </w:rPr>
              <w:t>2、</w:t>
            </w:r>
            <w:r>
              <w:rPr>
                <w:rFonts w:ascii="宋体" w:hAnsi="宋体"/>
                <w:kern w:val="1"/>
                <w:sz w:val="24"/>
                <w:szCs w:val="24"/>
              </w:rPr>
              <w:t>投标保证金在中标</w:t>
            </w:r>
            <w:r>
              <w:rPr>
                <w:rFonts w:hint="eastAsia" w:ascii="宋体" w:hAnsi="宋体"/>
                <w:kern w:val="1"/>
                <w:sz w:val="24"/>
                <w:szCs w:val="24"/>
              </w:rPr>
              <w:t>后</w:t>
            </w:r>
            <w:r>
              <w:rPr>
                <w:rFonts w:ascii="宋体" w:hAnsi="宋体"/>
                <w:kern w:val="1"/>
                <w:sz w:val="24"/>
                <w:szCs w:val="24"/>
              </w:rPr>
              <w:t>自动转为履约保证金，</w:t>
            </w:r>
            <w:r>
              <w:rPr>
                <w:rFonts w:hint="eastAsia" w:ascii="宋体" w:hAnsi="宋体"/>
                <w:kern w:val="1"/>
                <w:sz w:val="24"/>
                <w:szCs w:val="24"/>
              </w:rPr>
              <w:t>至合同期</w:t>
            </w:r>
            <w:r>
              <w:rPr>
                <w:rFonts w:ascii="宋体" w:hAnsi="宋体"/>
                <w:kern w:val="1"/>
                <w:sz w:val="24"/>
                <w:szCs w:val="24"/>
              </w:rPr>
              <w:t>满后</w:t>
            </w:r>
            <w:r>
              <w:rPr>
                <w:rFonts w:hint="eastAsia" w:ascii="宋体" w:hAnsi="宋体"/>
                <w:kern w:val="1"/>
                <w:sz w:val="24"/>
                <w:szCs w:val="24"/>
              </w:rPr>
              <w:t>且</w:t>
            </w:r>
            <w:r>
              <w:rPr>
                <w:rFonts w:ascii="宋体" w:hAnsi="宋体"/>
                <w:kern w:val="1"/>
                <w:sz w:val="24"/>
                <w:szCs w:val="24"/>
              </w:rPr>
              <w:t>正常履约</w:t>
            </w:r>
            <w:r>
              <w:rPr>
                <w:rFonts w:hint="eastAsia" w:ascii="宋体" w:hAnsi="宋体"/>
                <w:kern w:val="1"/>
                <w:sz w:val="24"/>
                <w:szCs w:val="24"/>
              </w:rPr>
              <w:t>一</w:t>
            </w:r>
            <w:r>
              <w:rPr>
                <w:rFonts w:ascii="宋体" w:hAnsi="宋体"/>
                <w:kern w:val="1"/>
                <w:sz w:val="24"/>
                <w:szCs w:val="24"/>
              </w:rPr>
              <w:t>个月后无息退回。</w:t>
            </w:r>
          </w:p>
        </w:tc>
      </w:tr>
      <w:tr w14:paraId="377C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blCellSpacing w:w="0" w:type="dxa"/>
          <w:jc w:val="center"/>
        </w:trPr>
        <w:tc>
          <w:tcPr>
            <w:tcW w:w="1810" w:type="dxa"/>
            <w:tcBorders>
              <w:bottom w:val="single" w:color="auto" w:sz="4" w:space="0"/>
            </w:tcBorders>
            <w:vAlign w:val="center"/>
          </w:tcPr>
          <w:p w14:paraId="4B6CDD6F">
            <w:pPr>
              <w:suppressAutoHyphens/>
              <w:adjustRightInd w:val="0"/>
              <w:snapToGrid w:val="0"/>
              <w:spacing w:line="360" w:lineRule="auto"/>
              <w:ind w:left="-64" w:leftChars="-31" w:right="-65" w:rightChars="-31" w:hanging="1"/>
              <w:jc w:val="center"/>
              <w:rPr>
                <w:rFonts w:ascii="宋体" w:hAnsi="宋体"/>
                <w:kern w:val="1"/>
                <w:sz w:val="24"/>
                <w:szCs w:val="24"/>
              </w:rPr>
            </w:pPr>
            <w:r>
              <w:rPr>
                <w:rFonts w:hint="eastAsia" w:ascii="宋体" w:hAnsi="宋体"/>
                <w:kern w:val="1"/>
                <w:sz w:val="24"/>
                <w:szCs w:val="24"/>
              </w:rPr>
              <w:t>付</w:t>
            </w:r>
            <w:r>
              <w:rPr>
                <w:rFonts w:ascii="宋体" w:hAnsi="宋体"/>
                <w:kern w:val="1"/>
                <w:sz w:val="24"/>
                <w:szCs w:val="24"/>
              </w:rPr>
              <w:t>款方式</w:t>
            </w:r>
          </w:p>
        </w:tc>
        <w:tc>
          <w:tcPr>
            <w:tcW w:w="7116" w:type="dxa"/>
            <w:tcBorders>
              <w:bottom w:val="single" w:color="auto" w:sz="4" w:space="0"/>
            </w:tcBorders>
            <w:vAlign w:val="center"/>
          </w:tcPr>
          <w:p w14:paraId="707C2A84">
            <w:pPr>
              <w:pStyle w:val="34"/>
              <w:ind w:left="0"/>
            </w:pPr>
            <w:r>
              <w:rPr>
                <w:rFonts w:hint="eastAsia" w:ascii="宋体" w:hAnsi="宋体" w:eastAsia="宋体" w:cs="宋体"/>
                <w:sz w:val="24"/>
                <w:szCs w:val="24"/>
              </w:rPr>
              <w:t>合同签订后</w:t>
            </w:r>
            <w:r>
              <w:rPr>
                <w:rFonts w:ascii="宋体" w:hAnsi="宋体" w:eastAsia="宋体" w:cs="宋体"/>
                <w:sz w:val="24"/>
                <w:szCs w:val="24"/>
              </w:rPr>
              <w:t>按电表</w:t>
            </w:r>
            <w:r>
              <w:rPr>
                <w:rFonts w:hint="eastAsia" w:ascii="宋体" w:hAnsi="宋体" w:eastAsia="宋体" w:cs="宋体"/>
                <w:sz w:val="24"/>
                <w:szCs w:val="24"/>
              </w:rPr>
              <w:t>实际</w:t>
            </w:r>
            <w:r>
              <w:rPr>
                <w:rFonts w:ascii="宋体" w:hAnsi="宋体" w:eastAsia="宋体" w:cs="宋体"/>
                <w:sz w:val="24"/>
                <w:szCs w:val="24"/>
              </w:rPr>
              <w:t>数量每月缴费（</w:t>
            </w:r>
            <w:r>
              <w:rPr>
                <w:rFonts w:hint="eastAsia" w:ascii="宋体" w:hAnsi="宋体" w:eastAsia="宋体" w:cs="宋体"/>
                <w:sz w:val="24"/>
                <w:szCs w:val="24"/>
              </w:rPr>
              <w:t>电</w:t>
            </w:r>
            <w:r>
              <w:rPr>
                <w:rFonts w:ascii="宋体" w:hAnsi="宋体" w:eastAsia="宋体" w:cs="宋体"/>
                <w:sz w:val="24"/>
                <w:szCs w:val="24"/>
              </w:rPr>
              <w:t>费</w:t>
            </w:r>
            <w:r>
              <w:rPr>
                <w:rFonts w:hint="eastAsia" w:ascii="宋体" w:hAnsi="宋体" w:eastAsia="宋体" w:cs="宋体"/>
                <w:sz w:val="24"/>
                <w:szCs w:val="24"/>
              </w:rPr>
              <w:t>按</w:t>
            </w:r>
            <w:r>
              <w:rPr>
                <w:rFonts w:ascii="宋体" w:hAnsi="宋体" w:eastAsia="宋体" w:cs="宋体"/>
                <w:sz w:val="24"/>
                <w:szCs w:val="24"/>
              </w:rPr>
              <w:t>投标价格计算）</w:t>
            </w:r>
            <w:r>
              <w:rPr>
                <w:rFonts w:hint="eastAsia" w:ascii="宋体" w:hAnsi="宋体" w:eastAsia="宋体" w:cs="宋体"/>
                <w:sz w:val="24"/>
                <w:szCs w:val="24"/>
              </w:rPr>
              <w:t>。</w:t>
            </w:r>
          </w:p>
        </w:tc>
      </w:tr>
      <w:tr w14:paraId="75DA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7" w:hRule="atLeast"/>
          <w:tblCellSpacing w:w="0" w:type="dxa"/>
          <w:jc w:val="center"/>
        </w:trPr>
        <w:tc>
          <w:tcPr>
            <w:tcW w:w="8926" w:type="dxa"/>
            <w:gridSpan w:val="2"/>
            <w:vAlign w:val="center"/>
          </w:tcPr>
          <w:p w14:paraId="311F3F2E">
            <w:pPr>
              <w:spacing w:line="360" w:lineRule="auto"/>
              <w:rPr>
                <w:rFonts w:ascii="宋体" w:cs="宋体"/>
                <w:kern w:val="0"/>
                <w:sz w:val="24"/>
              </w:rPr>
            </w:pPr>
            <w:r>
              <w:rPr>
                <w:rFonts w:hint="eastAsia" w:ascii="宋体" w:cs="宋体"/>
                <w:kern w:val="0"/>
                <w:sz w:val="24"/>
              </w:rPr>
              <w:t>联系地址</w:t>
            </w:r>
            <w:r>
              <w:rPr>
                <w:rFonts w:ascii="宋体" w:cs="宋体"/>
                <w:kern w:val="0"/>
                <w:sz w:val="24"/>
              </w:rPr>
              <w:t>：</w:t>
            </w:r>
            <w:r>
              <w:rPr>
                <w:rFonts w:hint="eastAsia" w:ascii="宋体" w:cs="宋体"/>
                <w:kern w:val="0"/>
                <w:sz w:val="24"/>
              </w:rPr>
              <w:t>合肥</w:t>
            </w:r>
            <w:r>
              <w:rPr>
                <w:rFonts w:ascii="宋体" w:cs="宋体"/>
                <w:kern w:val="0"/>
                <w:sz w:val="24"/>
              </w:rPr>
              <w:t>市新站区北二环砀山路</w:t>
            </w:r>
            <w:r>
              <w:rPr>
                <w:rFonts w:hint="eastAsia" w:ascii="宋体" w:cs="宋体"/>
                <w:kern w:val="0"/>
                <w:sz w:val="24"/>
              </w:rPr>
              <w:t xml:space="preserve">1868号 </w:t>
            </w:r>
            <w:r>
              <w:rPr>
                <w:rFonts w:ascii="宋体" w:cs="宋体"/>
                <w:kern w:val="0"/>
                <w:sz w:val="24"/>
              </w:rPr>
              <w:t>C楼6</w:t>
            </w:r>
            <w:r>
              <w:rPr>
                <w:rFonts w:hint="eastAsia" w:ascii="宋体" w:cs="宋体"/>
                <w:kern w:val="0"/>
                <w:sz w:val="24"/>
              </w:rPr>
              <w:t>层安全</w:t>
            </w:r>
            <w:r>
              <w:rPr>
                <w:rFonts w:ascii="宋体" w:cs="宋体"/>
                <w:kern w:val="0"/>
                <w:sz w:val="24"/>
              </w:rPr>
              <w:t>保卫科</w:t>
            </w:r>
          </w:p>
          <w:p w14:paraId="0437A1F3">
            <w:pPr>
              <w:pStyle w:val="23"/>
              <w:ind w:left="0" w:leftChars="0" w:firstLine="0" w:firstLineChars="0"/>
              <w:rPr>
                <w:rFonts w:ascii="宋体" w:cs="宋体"/>
                <w:kern w:val="0"/>
                <w:sz w:val="24"/>
              </w:rPr>
            </w:pPr>
            <w:r>
              <w:rPr>
                <w:rFonts w:hint="eastAsia" w:ascii="宋体" w:cs="宋体"/>
                <w:kern w:val="0"/>
                <w:sz w:val="24"/>
              </w:rPr>
              <w:t>联系</w:t>
            </w:r>
            <w:r>
              <w:rPr>
                <w:rFonts w:ascii="宋体" w:cs="宋体"/>
                <w:kern w:val="0"/>
                <w:sz w:val="24"/>
              </w:rPr>
              <w:t>电话：</w:t>
            </w:r>
            <w:r>
              <w:rPr>
                <w:rFonts w:hint="eastAsia" w:ascii="宋体" w:cs="宋体"/>
                <w:kern w:val="0"/>
                <w:sz w:val="24"/>
              </w:rPr>
              <w:t>0551-64286075</w:t>
            </w:r>
          </w:p>
          <w:p w14:paraId="04D0EE2C">
            <w:pPr>
              <w:pStyle w:val="23"/>
              <w:ind w:left="0" w:leftChars="0" w:firstLine="0" w:firstLineChars="0"/>
            </w:pPr>
            <w:r>
              <w:rPr>
                <w:rFonts w:hint="eastAsia" w:ascii="宋体" w:cs="宋体"/>
                <w:kern w:val="0"/>
                <w:sz w:val="24"/>
              </w:rPr>
              <w:t>联系</w:t>
            </w:r>
            <w:r>
              <w:rPr>
                <w:rFonts w:ascii="宋体" w:cs="宋体"/>
                <w:kern w:val="0"/>
                <w:sz w:val="24"/>
              </w:rPr>
              <w:t>人：张先生</w:t>
            </w:r>
          </w:p>
        </w:tc>
      </w:tr>
    </w:tbl>
    <w:p w14:paraId="5501D50C">
      <w:pPr>
        <w:spacing w:line="360" w:lineRule="auto"/>
        <w:jc w:val="center"/>
        <w:outlineLvl w:val="0"/>
        <w:rPr>
          <w:rFonts w:ascii="宋体" w:hAnsi="宋体" w:cs="宋体"/>
          <w:sz w:val="28"/>
          <w:szCs w:val="28"/>
        </w:rPr>
      </w:pPr>
    </w:p>
    <w:p w14:paraId="6542574D">
      <w:pPr>
        <w:spacing w:line="360" w:lineRule="auto"/>
        <w:jc w:val="center"/>
        <w:outlineLvl w:val="0"/>
        <w:rPr>
          <w:rFonts w:ascii="宋体" w:hAnsi="宋体" w:cs="宋体"/>
          <w:sz w:val="28"/>
          <w:szCs w:val="28"/>
        </w:rPr>
      </w:pPr>
      <w:r>
        <w:rPr>
          <w:rFonts w:hint="eastAsia" w:ascii="宋体" w:hAnsi="宋体" w:cs="宋体"/>
          <w:sz w:val="28"/>
          <w:szCs w:val="28"/>
        </w:rPr>
        <w:t>第</w:t>
      </w:r>
      <w:r>
        <w:rPr>
          <w:rFonts w:ascii="宋体" w:hAnsi="宋体" w:cs="宋体"/>
          <w:sz w:val="28"/>
          <w:szCs w:val="28"/>
        </w:rPr>
        <w:t>二章</w:t>
      </w:r>
      <w:r>
        <w:rPr>
          <w:rFonts w:hint="eastAsia" w:ascii="宋体" w:hAnsi="宋体" w:cs="宋体"/>
          <w:sz w:val="28"/>
          <w:szCs w:val="28"/>
        </w:rPr>
        <w:t xml:space="preserve"> 非机动车停车棚代建及运维要求</w:t>
      </w:r>
    </w:p>
    <w:p w14:paraId="6812DAE4">
      <w:pPr>
        <w:spacing w:line="360" w:lineRule="auto"/>
        <w:outlineLvl w:val="1"/>
        <w:rPr>
          <w:rFonts w:ascii="宋体" w:hAnsi="宋体" w:cs="宋体"/>
          <w:b/>
          <w:sz w:val="24"/>
        </w:rPr>
      </w:pPr>
      <w:bookmarkStart w:id="1" w:name="_Toc24023716"/>
      <w:bookmarkStart w:id="2" w:name="_Toc30687"/>
      <w:r>
        <w:rPr>
          <w:rFonts w:hint="eastAsia" w:ascii="宋体" w:hAnsi="宋体" w:cs="宋体"/>
          <w:b/>
          <w:sz w:val="24"/>
        </w:rPr>
        <w:t>一、概况</w:t>
      </w:r>
      <w:bookmarkEnd w:id="1"/>
      <w:bookmarkEnd w:id="2"/>
    </w:p>
    <w:p w14:paraId="4E43D668">
      <w:pPr>
        <w:spacing w:line="360" w:lineRule="auto"/>
        <w:rPr>
          <w:rFonts w:ascii="宋体" w:hAnsi="宋体"/>
          <w:sz w:val="24"/>
        </w:rPr>
      </w:pPr>
      <w:r>
        <w:rPr>
          <w:rFonts w:hint="eastAsia" w:ascii="宋体" w:hAnsi="宋体" w:cs="宋体"/>
          <w:sz w:val="24"/>
        </w:rPr>
        <w:t xml:space="preserve">   </w:t>
      </w:r>
      <w:r>
        <w:rPr>
          <w:rFonts w:hint="eastAsia" w:ascii="宋体" w:hAnsi="宋体"/>
          <w:sz w:val="24"/>
        </w:rPr>
        <w:t xml:space="preserve"> 安徽省第二人民医院是安徽省卫健委直属的三级甲等综合性医院，占地面积206亩，开放床位2000余张。随着就</w:t>
      </w:r>
      <w:r>
        <w:rPr>
          <w:rFonts w:ascii="宋体" w:hAnsi="宋体"/>
          <w:sz w:val="24"/>
        </w:rPr>
        <w:t>诊患者及职工的增加，</w:t>
      </w:r>
      <w:r>
        <w:rPr>
          <w:rFonts w:hint="eastAsia" w:ascii="宋体" w:hAnsi="宋体"/>
          <w:sz w:val="24"/>
        </w:rPr>
        <w:t>电动车辆也增多，为倡导</w:t>
      </w:r>
      <w:r>
        <w:rPr>
          <w:rFonts w:ascii="宋体" w:hAnsi="宋体"/>
          <w:sz w:val="24"/>
        </w:rPr>
        <w:t>绿色出行</w:t>
      </w:r>
      <w:r>
        <w:rPr>
          <w:rFonts w:hint="eastAsia" w:ascii="宋体" w:hAnsi="宋体"/>
          <w:sz w:val="24"/>
        </w:rPr>
        <w:t>，拟在医院原</w:t>
      </w:r>
      <w:r>
        <w:rPr>
          <w:rFonts w:ascii="宋体" w:hAnsi="宋体"/>
          <w:sz w:val="24"/>
        </w:rPr>
        <w:t>非机动</w:t>
      </w:r>
      <w:r>
        <w:rPr>
          <w:rFonts w:hint="eastAsia" w:ascii="宋体" w:hAnsi="宋体"/>
          <w:sz w:val="24"/>
        </w:rPr>
        <w:t>车</w:t>
      </w:r>
      <w:r>
        <w:rPr>
          <w:rFonts w:ascii="宋体" w:hAnsi="宋体"/>
          <w:sz w:val="24"/>
        </w:rPr>
        <w:t>停放处（</w:t>
      </w:r>
      <w:r>
        <w:rPr>
          <w:rFonts w:hint="eastAsia" w:ascii="宋体" w:hAnsi="宋体"/>
          <w:sz w:val="24"/>
        </w:rPr>
        <w:t>南围墙</w:t>
      </w:r>
      <w:r>
        <w:rPr>
          <w:rFonts w:ascii="宋体" w:hAnsi="宋体"/>
          <w:sz w:val="24"/>
        </w:rPr>
        <w:t>）</w:t>
      </w:r>
      <w:r>
        <w:rPr>
          <w:rFonts w:hint="eastAsia" w:ascii="宋体" w:hAnsi="宋体"/>
          <w:sz w:val="24"/>
        </w:rPr>
        <w:t>设置</w:t>
      </w:r>
      <w:r>
        <w:rPr>
          <w:rFonts w:ascii="宋体" w:hAnsi="宋体"/>
          <w:sz w:val="24"/>
        </w:rPr>
        <w:t>集中</w:t>
      </w:r>
      <w:r>
        <w:rPr>
          <w:rFonts w:hint="eastAsia" w:ascii="宋体" w:hAnsi="宋体"/>
          <w:sz w:val="24"/>
        </w:rPr>
        <w:t>充电桩设备（</w:t>
      </w:r>
      <w:r>
        <w:rPr>
          <w:rFonts w:ascii="宋体" w:hAnsi="宋体"/>
          <w:sz w:val="24"/>
        </w:rPr>
        <w:t>充电口</w:t>
      </w:r>
      <w:r>
        <w:rPr>
          <w:rFonts w:hint="eastAsia" w:ascii="宋体" w:hAnsi="宋体"/>
          <w:sz w:val="24"/>
        </w:rPr>
        <w:t>约300个），以解决医院的电动自行车的停车充电和</w:t>
      </w:r>
      <w:r>
        <w:rPr>
          <w:rFonts w:ascii="宋体" w:hAnsi="宋体"/>
          <w:sz w:val="24"/>
        </w:rPr>
        <w:t>安全管理</w:t>
      </w:r>
      <w:r>
        <w:rPr>
          <w:rFonts w:hint="eastAsia" w:ascii="宋体" w:hAnsi="宋体"/>
          <w:sz w:val="24"/>
        </w:rPr>
        <w:t>问题。</w:t>
      </w:r>
    </w:p>
    <w:p w14:paraId="7C2C806C">
      <w:pPr>
        <w:spacing w:line="360" w:lineRule="auto"/>
        <w:rPr>
          <w:b/>
          <w:sz w:val="24"/>
        </w:rPr>
      </w:pPr>
      <w:r>
        <w:rPr>
          <w:rFonts w:hint="eastAsia"/>
          <w:b/>
          <w:sz w:val="24"/>
        </w:rPr>
        <w:t>二．服务要求</w:t>
      </w:r>
    </w:p>
    <w:p w14:paraId="7AF67369">
      <w:pPr>
        <w:spacing w:line="360" w:lineRule="auto"/>
        <w:ind w:firstLine="480" w:firstLineChars="200"/>
        <w:rPr>
          <w:sz w:val="24"/>
        </w:rPr>
      </w:pPr>
      <w:r>
        <w:rPr>
          <w:rFonts w:hint="eastAsia"/>
          <w:sz w:val="24"/>
        </w:rPr>
        <w:t>1、拟投放的产品，必须持有国家认可的检测机构出具合格的检测报告；产品具有扫码（支</w:t>
      </w:r>
      <w:r>
        <w:rPr>
          <w:sz w:val="24"/>
        </w:rPr>
        <w:t>付宝、微信）</w:t>
      </w:r>
      <w:r>
        <w:rPr>
          <w:rFonts w:hint="eastAsia"/>
          <w:sz w:val="24"/>
        </w:rPr>
        <w:t>功能。后期如需增加数量，根据院方的实际需要将给予无条件免费投入。</w:t>
      </w:r>
    </w:p>
    <w:p w14:paraId="29BA7287">
      <w:pPr>
        <w:spacing w:line="360" w:lineRule="auto"/>
        <w:ind w:firstLine="480" w:firstLineChars="200"/>
        <w:rPr>
          <w:sz w:val="24"/>
        </w:rPr>
      </w:pPr>
      <w:r>
        <w:rPr>
          <w:rFonts w:hint="eastAsia"/>
          <w:sz w:val="24"/>
        </w:rPr>
        <w:t>2、良好的售后服务体系，拥有强大的售后服务团队组成架构和众多的技术维修人员，</w:t>
      </w:r>
      <w:r>
        <w:rPr>
          <w:sz w:val="24"/>
        </w:rPr>
        <w:t>并</w:t>
      </w:r>
      <w:r>
        <w:rPr>
          <w:rFonts w:hint="eastAsia"/>
          <w:sz w:val="24"/>
        </w:rPr>
        <w:t>提供单位工程师的证书或相关证明。每</w:t>
      </w:r>
      <w:r>
        <w:rPr>
          <w:sz w:val="24"/>
        </w:rPr>
        <w:t>台设备上</w:t>
      </w:r>
      <w:r>
        <w:rPr>
          <w:rFonts w:hint="eastAsia"/>
          <w:sz w:val="24"/>
        </w:rPr>
        <w:t>明显</w:t>
      </w:r>
      <w:r>
        <w:rPr>
          <w:sz w:val="24"/>
        </w:rPr>
        <w:t>处张贴</w:t>
      </w:r>
      <w:r>
        <w:rPr>
          <w:rFonts w:hint="eastAsia"/>
          <w:sz w:val="24"/>
        </w:rPr>
        <w:t>24小</w:t>
      </w:r>
      <w:r>
        <w:rPr>
          <w:sz w:val="24"/>
        </w:rPr>
        <w:t>时服务电话，有专人</w:t>
      </w:r>
      <w:r>
        <w:rPr>
          <w:rFonts w:hint="eastAsia"/>
          <w:sz w:val="24"/>
        </w:rPr>
        <w:t>24小</w:t>
      </w:r>
      <w:r>
        <w:rPr>
          <w:sz w:val="24"/>
        </w:rPr>
        <w:t>时接听，电话无法解决的</w:t>
      </w:r>
      <w:r>
        <w:rPr>
          <w:rFonts w:hint="eastAsia"/>
          <w:sz w:val="24"/>
        </w:rPr>
        <w:t>4小时</w:t>
      </w:r>
      <w:r>
        <w:rPr>
          <w:sz w:val="24"/>
        </w:rPr>
        <w:t>之内</w:t>
      </w:r>
      <w:r>
        <w:rPr>
          <w:rFonts w:hint="eastAsia"/>
          <w:sz w:val="24"/>
        </w:rPr>
        <w:t>到</w:t>
      </w:r>
      <w:r>
        <w:rPr>
          <w:sz w:val="24"/>
        </w:rPr>
        <w:t>达现场解决。</w:t>
      </w:r>
    </w:p>
    <w:p w14:paraId="3830C951">
      <w:pPr>
        <w:pStyle w:val="40"/>
        <w:spacing w:line="360" w:lineRule="auto"/>
        <w:ind w:firstLine="480"/>
        <w:rPr>
          <w:sz w:val="24"/>
        </w:rPr>
      </w:pPr>
      <w:r>
        <w:rPr>
          <w:rFonts w:hint="eastAsia" w:ascii="宋体" w:hAnsi="宋体" w:cs="宋体"/>
          <w:sz w:val="24"/>
        </w:rPr>
        <w:t>3、</w:t>
      </w:r>
      <w:r>
        <w:rPr>
          <w:rFonts w:hint="eastAsia"/>
          <w:sz w:val="24"/>
        </w:rPr>
        <w:t>针对我院的服务项目，提供</w:t>
      </w:r>
      <w:r>
        <w:rPr>
          <w:rFonts w:hint="eastAsia"/>
          <w:b/>
          <w:bCs/>
          <w:sz w:val="24"/>
        </w:rPr>
        <w:t>设计方案</w:t>
      </w:r>
      <w:r>
        <w:rPr>
          <w:rFonts w:hint="eastAsia"/>
          <w:sz w:val="24"/>
        </w:rPr>
        <w:t>，有着良好的售后服务承诺，以及承诺进场后的具体</w:t>
      </w:r>
      <w:r>
        <w:rPr>
          <w:rFonts w:hint="eastAsia"/>
          <w:b/>
          <w:bCs/>
          <w:sz w:val="24"/>
        </w:rPr>
        <w:t>服务措施</w:t>
      </w:r>
      <w:r>
        <w:rPr>
          <w:rFonts w:hint="eastAsia"/>
          <w:sz w:val="24"/>
        </w:rPr>
        <w:t>。</w:t>
      </w:r>
    </w:p>
    <w:p w14:paraId="005E40D1">
      <w:pPr>
        <w:pStyle w:val="40"/>
        <w:spacing w:line="360" w:lineRule="auto"/>
        <w:ind w:firstLine="480"/>
        <w:rPr>
          <w:rFonts w:ascii="宋体" w:hAnsi="宋体"/>
          <w:sz w:val="24"/>
        </w:rPr>
      </w:pPr>
      <w:r>
        <w:rPr>
          <w:rFonts w:hint="eastAsia"/>
          <w:sz w:val="24"/>
        </w:rPr>
        <w:t>4、</w:t>
      </w:r>
      <w:r>
        <w:rPr>
          <w:rFonts w:hint="eastAsia" w:ascii="宋体" w:hAnsi="宋体"/>
          <w:sz w:val="24"/>
        </w:rPr>
        <w:t>运营服务期内，因投标</w:t>
      </w:r>
      <w:r>
        <w:rPr>
          <w:rFonts w:ascii="宋体" w:hAnsi="宋体"/>
          <w:sz w:val="24"/>
        </w:rPr>
        <w:t>方所投放</w:t>
      </w:r>
      <w:r>
        <w:rPr>
          <w:rFonts w:hint="eastAsia" w:ascii="宋体" w:hAnsi="宋体"/>
          <w:sz w:val="24"/>
        </w:rPr>
        <w:t>设施和现场</w:t>
      </w:r>
      <w:r>
        <w:rPr>
          <w:rFonts w:ascii="宋体" w:hAnsi="宋体"/>
          <w:sz w:val="24"/>
        </w:rPr>
        <w:t>管理</w:t>
      </w:r>
      <w:r>
        <w:rPr>
          <w:rFonts w:hint="eastAsia" w:ascii="宋体" w:hAnsi="宋体"/>
          <w:sz w:val="24"/>
        </w:rPr>
        <w:t>产生的一切责任和纠纷由服务方承担；</w:t>
      </w:r>
    </w:p>
    <w:p w14:paraId="0DD5B862">
      <w:pPr>
        <w:pStyle w:val="40"/>
        <w:spacing w:line="360" w:lineRule="auto"/>
        <w:ind w:firstLine="480"/>
        <w:rPr>
          <w:rFonts w:ascii="宋体" w:hAnsi="宋体"/>
          <w:sz w:val="24"/>
        </w:rPr>
      </w:pPr>
      <w:r>
        <w:rPr>
          <w:rFonts w:hint="eastAsia" w:ascii="宋体" w:hAnsi="宋体"/>
          <w:sz w:val="24"/>
        </w:rPr>
        <w:t>5、禁止利用设施投放商业广告；</w:t>
      </w:r>
    </w:p>
    <w:p w14:paraId="76FAAC1E">
      <w:pPr>
        <w:pStyle w:val="40"/>
        <w:spacing w:line="360" w:lineRule="auto"/>
        <w:ind w:firstLine="480"/>
        <w:rPr>
          <w:sz w:val="24"/>
        </w:rPr>
      </w:pPr>
      <w:r>
        <w:rPr>
          <w:rFonts w:hint="eastAsia" w:ascii="宋体" w:hAnsi="宋体"/>
          <w:sz w:val="24"/>
        </w:rPr>
        <w:t>6、</w:t>
      </w:r>
      <w:r>
        <w:rPr>
          <w:rFonts w:ascii="宋体" w:hAnsi="宋体"/>
          <w:sz w:val="24"/>
        </w:rPr>
        <w:t>每月不少于一次对所</w:t>
      </w:r>
      <w:r>
        <w:rPr>
          <w:rFonts w:hint="eastAsia" w:ascii="宋体" w:hAnsi="宋体"/>
          <w:sz w:val="24"/>
        </w:rPr>
        <w:t>投</w:t>
      </w:r>
      <w:r>
        <w:rPr>
          <w:rFonts w:ascii="宋体" w:hAnsi="宋体"/>
          <w:sz w:val="24"/>
        </w:rPr>
        <w:t>放设备</w:t>
      </w:r>
      <w:r>
        <w:rPr>
          <w:rFonts w:hint="eastAsia" w:ascii="宋体" w:hAnsi="宋体"/>
          <w:sz w:val="24"/>
        </w:rPr>
        <w:t>设施全</w:t>
      </w:r>
      <w:r>
        <w:rPr>
          <w:rFonts w:ascii="宋体" w:hAnsi="宋体"/>
          <w:sz w:val="24"/>
        </w:rPr>
        <w:t>面检测，并出具检测报告。</w:t>
      </w:r>
    </w:p>
    <w:p w14:paraId="541A5F30">
      <w:pPr>
        <w:spacing w:line="360" w:lineRule="auto"/>
        <w:rPr>
          <w:b/>
          <w:sz w:val="24"/>
        </w:rPr>
      </w:pPr>
      <w:r>
        <w:rPr>
          <w:rFonts w:hint="eastAsia"/>
          <w:b/>
          <w:sz w:val="24"/>
        </w:rPr>
        <w:t>三．安装和收费要求</w:t>
      </w:r>
    </w:p>
    <w:p w14:paraId="07A673EC">
      <w:pPr>
        <w:pStyle w:val="40"/>
        <w:spacing w:line="360" w:lineRule="auto"/>
        <w:ind w:firstLine="480"/>
        <w:rPr>
          <w:sz w:val="24"/>
        </w:rPr>
      </w:pPr>
      <w:r>
        <w:rPr>
          <w:rFonts w:hint="eastAsia"/>
          <w:sz w:val="24"/>
        </w:rPr>
        <w:t>1、院方从配电房提供供电回路，装表计量，按实收缴电费；</w:t>
      </w:r>
    </w:p>
    <w:p w14:paraId="5183733D">
      <w:pPr>
        <w:pStyle w:val="40"/>
        <w:spacing w:line="360" w:lineRule="auto"/>
        <w:ind w:firstLine="480"/>
        <w:rPr>
          <w:sz w:val="24"/>
        </w:rPr>
      </w:pPr>
      <w:r>
        <w:rPr>
          <w:rFonts w:hint="eastAsia"/>
          <w:sz w:val="24"/>
        </w:rPr>
        <w:t>2、沿途线路的敷设由乙方完成，施工过程必须服从医院的管理，配电线路的敷设工作必须满足安装规范要求。</w:t>
      </w:r>
    </w:p>
    <w:p w14:paraId="2D5195FA">
      <w:pPr>
        <w:pStyle w:val="40"/>
        <w:spacing w:line="360" w:lineRule="auto"/>
        <w:ind w:firstLine="480"/>
        <w:rPr>
          <w:sz w:val="24"/>
        </w:rPr>
      </w:pPr>
      <w:r>
        <w:rPr>
          <w:rFonts w:hint="eastAsia"/>
          <w:sz w:val="24"/>
        </w:rPr>
        <w:t>3、安装过程中的扫码机、各类支撑架、固定架、计量箱、表计、电</w:t>
      </w:r>
      <w:r>
        <w:rPr>
          <w:sz w:val="24"/>
        </w:rPr>
        <w:t>表、空开、</w:t>
      </w:r>
      <w:r>
        <w:rPr>
          <w:rFonts w:hint="eastAsia"/>
          <w:sz w:val="24"/>
        </w:rPr>
        <w:t>电力电缆、线材、电工配管等一切主辅材，均由乙方提供直至安装完成，甲方不承担任何费用和工作。</w:t>
      </w:r>
    </w:p>
    <w:p w14:paraId="5F8E9897">
      <w:pPr>
        <w:pStyle w:val="40"/>
        <w:spacing w:line="360" w:lineRule="auto"/>
        <w:ind w:firstLine="480"/>
        <w:rPr>
          <w:rFonts w:ascii="宋体" w:hAnsi="宋体"/>
          <w:sz w:val="24"/>
        </w:rPr>
      </w:pPr>
      <w:r>
        <w:rPr>
          <w:rFonts w:hint="eastAsia"/>
          <w:sz w:val="24"/>
        </w:rPr>
        <w:t>4、所</w:t>
      </w:r>
      <w:r>
        <w:rPr>
          <w:sz w:val="24"/>
        </w:rPr>
        <w:t>有材料及设施</w:t>
      </w:r>
      <w:r>
        <w:rPr>
          <w:rFonts w:hint="eastAsia"/>
          <w:sz w:val="24"/>
        </w:rPr>
        <w:t>均符合</w:t>
      </w:r>
      <w:r>
        <w:rPr>
          <w:rFonts w:hint="eastAsia" w:ascii="宋体" w:hAnsi="宋体"/>
          <w:sz w:val="24"/>
        </w:rPr>
        <w:t>国家GB8624-97测试属阻燃B1级，具</w:t>
      </w:r>
      <w:r>
        <w:rPr>
          <w:rFonts w:ascii="宋体" w:hAnsi="宋体"/>
          <w:sz w:val="24"/>
        </w:rPr>
        <w:t>有</w:t>
      </w:r>
      <w:r>
        <w:rPr>
          <w:rFonts w:hint="eastAsia" w:ascii="宋体" w:hAnsi="宋体"/>
          <w:sz w:val="24"/>
        </w:rPr>
        <w:t>阻</w:t>
      </w:r>
      <w:r>
        <w:rPr>
          <w:rFonts w:ascii="宋体" w:hAnsi="宋体"/>
          <w:sz w:val="24"/>
        </w:rPr>
        <w:t>燃</w:t>
      </w:r>
      <w:r>
        <w:rPr>
          <w:rFonts w:hint="eastAsia" w:ascii="宋体" w:hAnsi="宋体"/>
          <w:sz w:val="24"/>
        </w:rPr>
        <w:t>无火滴和无毒气。</w:t>
      </w:r>
    </w:p>
    <w:p w14:paraId="49D1B33C">
      <w:pPr>
        <w:pStyle w:val="40"/>
        <w:spacing w:line="360" w:lineRule="auto"/>
        <w:ind w:firstLine="480"/>
        <w:rPr>
          <w:rFonts w:ascii="宋体" w:hAnsi="宋体"/>
          <w:sz w:val="24"/>
        </w:rPr>
      </w:pPr>
      <w:r>
        <w:rPr>
          <w:sz w:val="24"/>
        </w:rPr>
        <w:t>5</w:t>
      </w:r>
      <w:r>
        <w:rPr>
          <w:rFonts w:hint="eastAsia"/>
          <w:sz w:val="24"/>
        </w:rPr>
        <w:t>、</w:t>
      </w:r>
      <w:r>
        <w:rPr>
          <w:rFonts w:hint="eastAsia" w:ascii="宋体" w:hAnsi="宋体"/>
          <w:sz w:val="24"/>
        </w:rPr>
        <w:t>电动车棚内配置智能充电站，可以满足电动车充电需要，供电为:220V（+/-5%）/50</w:t>
      </w:r>
      <w:r>
        <w:rPr>
          <w:rFonts w:hint="eastAsia" w:ascii="宋体" w:hAnsi="宋体"/>
          <w:sz w:val="24"/>
          <w:lang w:eastAsia="zh-CN"/>
        </w:rPr>
        <w:t>Hz</w:t>
      </w:r>
      <w:r>
        <w:rPr>
          <w:rFonts w:hint="eastAsia" w:ascii="宋体" w:hAnsi="宋体"/>
          <w:sz w:val="24"/>
        </w:rPr>
        <w:t>;</w:t>
      </w:r>
    </w:p>
    <w:p w14:paraId="51A758B5">
      <w:pPr>
        <w:pStyle w:val="40"/>
        <w:spacing w:line="360" w:lineRule="auto"/>
        <w:ind w:firstLine="480"/>
        <w:rPr>
          <w:sz w:val="24"/>
        </w:rPr>
      </w:pPr>
      <w:r>
        <w:rPr>
          <w:rFonts w:ascii="宋体" w:hAnsi="宋体"/>
          <w:sz w:val="24"/>
        </w:rPr>
        <w:t>6</w:t>
      </w:r>
      <w:r>
        <w:rPr>
          <w:rFonts w:hint="eastAsia" w:ascii="宋体" w:hAnsi="宋体"/>
          <w:sz w:val="24"/>
        </w:rPr>
        <w:t>、充电桩收费方式：扫</w:t>
      </w:r>
      <w:r>
        <w:rPr>
          <w:rFonts w:ascii="宋体" w:hAnsi="宋体"/>
          <w:sz w:val="24"/>
        </w:rPr>
        <w:t>码支付（</w:t>
      </w:r>
      <w:r>
        <w:rPr>
          <w:rFonts w:hint="eastAsia" w:ascii="宋体" w:hAnsi="宋体"/>
          <w:sz w:val="24"/>
        </w:rPr>
        <w:t>微信、支付宝）、</w:t>
      </w:r>
      <w:r>
        <w:rPr>
          <w:rFonts w:ascii="宋体" w:hAnsi="宋体"/>
          <w:sz w:val="24"/>
        </w:rPr>
        <w:t>刷卡等</w:t>
      </w:r>
      <w:r>
        <w:rPr>
          <w:rFonts w:hint="eastAsia" w:ascii="宋体" w:hAnsi="宋体"/>
          <w:sz w:val="24"/>
        </w:rPr>
        <w:t>。</w:t>
      </w:r>
    </w:p>
    <w:p w14:paraId="391E0AB0">
      <w:pPr>
        <w:pStyle w:val="40"/>
        <w:spacing w:line="360" w:lineRule="auto"/>
        <w:ind w:firstLine="480"/>
        <w:rPr>
          <w:sz w:val="24"/>
        </w:rPr>
      </w:pPr>
      <w:r>
        <w:rPr>
          <w:sz w:val="24"/>
        </w:rPr>
        <w:t>7</w:t>
      </w:r>
      <w:r>
        <w:rPr>
          <w:rFonts w:hint="eastAsia"/>
          <w:sz w:val="24"/>
        </w:rPr>
        <w:t>、中</w:t>
      </w:r>
      <w:r>
        <w:rPr>
          <w:sz w:val="24"/>
        </w:rPr>
        <w:t>标</w:t>
      </w:r>
      <w:r>
        <w:rPr>
          <w:rFonts w:hint="eastAsia"/>
          <w:sz w:val="24"/>
        </w:rPr>
        <w:t>方须对其安装的全部设施</w:t>
      </w:r>
      <w:r>
        <w:rPr>
          <w:rFonts w:hint="eastAsia"/>
          <w:sz w:val="24"/>
          <w:lang w:eastAsia="zh-CN"/>
        </w:rPr>
        <w:t>终身</w:t>
      </w:r>
      <w:r>
        <w:rPr>
          <w:rFonts w:hint="eastAsia"/>
          <w:sz w:val="24"/>
        </w:rPr>
        <w:t>质保。</w:t>
      </w:r>
    </w:p>
    <w:p w14:paraId="0C5BD8DC">
      <w:pPr>
        <w:pStyle w:val="40"/>
        <w:spacing w:line="360" w:lineRule="auto"/>
        <w:ind w:firstLine="480"/>
        <w:rPr>
          <w:sz w:val="24"/>
        </w:rPr>
      </w:pPr>
      <w:r>
        <w:rPr>
          <w:rFonts w:hint="eastAsia"/>
          <w:sz w:val="24"/>
        </w:rPr>
        <w:t>8、合同</w:t>
      </w:r>
      <w:r>
        <w:rPr>
          <w:sz w:val="24"/>
        </w:rPr>
        <w:t>签订后十五个工作日完工，投入使用。</w:t>
      </w:r>
    </w:p>
    <w:p w14:paraId="0B43E155">
      <w:pPr>
        <w:pStyle w:val="40"/>
        <w:spacing w:line="360" w:lineRule="auto"/>
        <w:ind w:firstLine="480"/>
        <w:rPr>
          <w:sz w:val="24"/>
        </w:rPr>
      </w:pPr>
      <w:r>
        <w:rPr>
          <w:sz w:val="24"/>
        </w:rPr>
        <w:t>9</w:t>
      </w:r>
      <w:r>
        <w:rPr>
          <w:rFonts w:hint="eastAsia"/>
          <w:sz w:val="24"/>
        </w:rPr>
        <w:t>、合同期结束，由中标方自行拆除其物品，且必须保障甲方原设施的完好性。</w:t>
      </w:r>
    </w:p>
    <w:p w14:paraId="2FDEEE85">
      <w:pPr>
        <w:rPr>
          <w:rFonts w:ascii="宋体" w:hAnsi="宋体" w:cs="宋体"/>
          <w:b/>
          <w:sz w:val="24"/>
        </w:rPr>
      </w:pPr>
      <w:r>
        <w:rPr>
          <w:rFonts w:hint="eastAsia" w:ascii="宋体" w:hAnsi="宋体" w:cs="宋体"/>
          <w:b/>
          <w:sz w:val="24"/>
        </w:rPr>
        <w:t>四、注意事项：</w:t>
      </w:r>
    </w:p>
    <w:p w14:paraId="3C602D0A">
      <w:pPr>
        <w:spacing w:line="360" w:lineRule="auto"/>
        <w:ind w:firstLine="480" w:firstLineChars="200"/>
        <w:rPr>
          <w:rFonts w:ascii="宋体" w:hAnsi="宋体"/>
          <w:sz w:val="24"/>
        </w:rPr>
      </w:pPr>
      <w:r>
        <w:rPr>
          <w:rFonts w:hint="eastAsia" w:ascii="宋体" w:hAnsi="宋体"/>
          <w:sz w:val="24"/>
        </w:rPr>
        <w:t>1、投标人应按照以上功能及要求，深化投标方案，并相应做出书面解释（车棚施工图纸及方案、投入充电桩设备参数及清单、设施平面布置图纸、管理运维方案等）</w:t>
      </w:r>
    </w:p>
    <w:p w14:paraId="52C7FBFD">
      <w:pPr>
        <w:spacing w:line="360" w:lineRule="auto"/>
        <w:ind w:firstLine="480" w:firstLineChars="200"/>
        <w:rPr>
          <w:rFonts w:ascii="宋体" w:hAnsi="宋体"/>
          <w:sz w:val="24"/>
        </w:rPr>
      </w:pPr>
      <w:r>
        <w:rPr>
          <w:rFonts w:hint="eastAsia" w:ascii="宋体" w:hAnsi="宋体"/>
          <w:sz w:val="24"/>
        </w:rPr>
        <w:t>2、中标人因该系统投放施工产生的对院区内原有设施的破坏应自行修复至原有状态（如：道路、绿化、室内墙顶地等）</w:t>
      </w:r>
    </w:p>
    <w:p w14:paraId="73F8CACA">
      <w:pPr>
        <w:spacing w:line="360" w:lineRule="auto"/>
        <w:ind w:firstLine="480" w:firstLineChars="200"/>
        <w:rPr>
          <w:rFonts w:ascii="宋体" w:hAnsi="宋体"/>
          <w:sz w:val="24"/>
        </w:rPr>
      </w:pPr>
      <w:r>
        <w:rPr>
          <w:rFonts w:ascii="宋体" w:hAnsi="宋体"/>
          <w:sz w:val="24"/>
        </w:rPr>
        <w:t>3</w:t>
      </w:r>
      <w:r>
        <w:rPr>
          <w:rFonts w:hint="eastAsia" w:ascii="宋体" w:hAnsi="宋体"/>
          <w:sz w:val="24"/>
        </w:rPr>
        <w:t>、所投放设施设备均须提供产品合格证明材料（如第三方检测报告等），如有特种设备，须提供特种设备制造许可证。</w:t>
      </w:r>
    </w:p>
    <w:p w14:paraId="348BD90C">
      <w:pPr>
        <w:spacing w:line="360" w:lineRule="auto"/>
        <w:ind w:firstLine="480" w:firstLineChars="200"/>
        <w:rPr>
          <w:rFonts w:ascii="宋体" w:hAnsi="宋体"/>
        </w:rPr>
      </w:pPr>
      <w:r>
        <w:rPr>
          <w:rFonts w:ascii="宋体" w:hAnsi="宋体"/>
          <w:sz w:val="24"/>
        </w:rPr>
        <w:t>4</w:t>
      </w:r>
      <w:r>
        <w:rPr>
          <w:rFonts w:hint="eastAsia" w:ascii="宋体" w:hAnsi="宋体"/>
          <w:sz w:val="24"/>
        </w:rPr>
        <w:t>、投标人所报的投标方案中必须包含但不限于招标人对功能要求所需的设备设施等，否则做无效标处理。</w:t>
      </w:r>
    </w:p>
    <w:p w14:paraId="504F9895">
      <w:pPr>
        <w:spacing w:line="360" w:lineRule="auto"/>
        <w:outlineLvl w:val="0"/>
        <w:rPr>
          <w:rFonts w:ascii="宋体" w:hAnsi="宋体" w:cs="宋体"/>
          <w:b/>
          <w:sz w:val="28"/>
          <w:szCs w:val="28"/>
        </w:rPr>
      </w:pPr>
      <w:bookmarkStart w:id="3" w:name="_Toc24023718"/>
      <w:r>
        <w:rPr>
          <w:rFonts w:hint="eastAsia" w:ascii="宋体" w:hAnsi="宋体" w:cs="宋体"/>
          <w:b/>
          <w:sz w:val="28"/>
          <w:szCs w:val="28"/>
        </w:rPr>
        <w:t>五、管理要求</w:t>
      </w:r>
      <w:bookmarkEnd w:id="3"/>
    </w:p>
    <w:p w14:paraId="495542BF">
      <w:pPr>
        <w:spacing w:line="360" w:lineRule="auto"/>
        <w:ind w:firstLine="480" w:firstLineChars="200"/>
        <w:rPr>
          <w:rFonts w:ascii="宋体" w:hAnsi="宋体"/>
          <w:sz w:val="24"/>
        </w:rPr>
      </w:pPr>
      <w:r>
        <w:rPr>
          <w:rFonts w:hint="eastAsia" w:ascii="宋体" w:hAnsi="宋体"/>
          <w:sz w:val="24"/>
        </w:rPr>
        <w:t>1、承租人对在承包经营期间发生在承租停车场范围内因</w:t>
      </w:r>
      <w:r>
        <w:rPr>
          <w:rFonts w:ascii="宋体" w:hAnsi="宋体"/>
          <w:sz w:val="24"/>
        </w:rPr>
        <w:t>所投放设施</w:t>
      </w:r>
      <w:r>
        <w:rPr>
          <w:rFonts w:hint="eastAsia" w:ascii="宋体" w:hAnsi="宋体"/>
          <w:sz w:val="24"/>
        </w:rPr>
        <w:t>引</w:t>
      </w:r>
      <w:r>
        <w:rPr>
          <w:rFonts w:ascii="宋体" w:hAnsi="宋体"/>
          <w:sz w:val="24"/>
        </w:rPr>
        <w:t>起的所有问题</w:t>
      </w:r>
      <w:r>
        <w:rPr>
          <w:rFonts w:hint="eastAsia" w:ascii="宋体" w:hAnsi="宋体"/>
          <w:sz w:val="24"/>
        </w:rPr>
        <w:t>、所雇佣人员的意外伤害事件以</w:t>
      </w:r>
      <w:r>
        <w:rPr>
          <w:rFonts w:ascii="宋体" w:hAnsi="宋体"/>
          <w:sz w:val="24"/>
        </w:rPr>
        <w:t>及管理不当引起的各类事故</w:t>
      </w:r>
      <w:r>
        <w:rPr>
          <w:rFonts w:hint="eastAsia" w:ascii="宋体" w:hAnsi="宋体"/>
          <w:sz w:val="24"/>
        </w:rPr>
        <w:t>的处理及赔偿承担全部责任，</w:t>
      </w:r>
      <w:r>
        <w:rPr>
          <w:rFonts w:hint="eastAsia" w:ascii="宋体" w:hAnsi="宋体"/>
          <w:sz w:val="24"/>
          <w:lang w:eastAsia="zh-CN"/>
        </w:rPr>
        <w:t>涉及</w:t>
      </w:r>
      <w:r>
        <w:rPr>
          <w:rFonts w:hint="eastAsia" w:ascii="宋体" w:hAnsi="宋体"/>
          <w:sz w:val="24"/>
        </w:rPr>
        <w:t>的以上事项均与招标方无关。</w:t>
      </w:r>
    </w:p>
    <w:p w14:paraId="2AF29376">
      <w:pPr>
        <w:spacing w:line="360" w:lineRule="auto"/>
        <w:ind w:firstLine="480" w:firstLineChars="200"/>
        <w:rPr>
          <w:rFonts w:ascii="宋体" w:hAnsi="宋体"/>
          <w:sz w:val="24"/>
        </w:rPr>
      </w:pPr>
      <w:r>
        <w:rPr>
          <w:rFonts w:hint="eastAsia" w:ascii="宋体" w:hAnsi="宋体"/>
          <w:sz w:val="24"/>
        </w:rPr>
        <w:t>2、承租人遵守合肥市停车场管理方法的相关规定及物价局核准的收费标准，如违规经营被处罚，承租人应承担全部责任及支付罚金。</w:t>
      </w:r>
    </w:p>
    <w:p w14:paraId="3157654D">
      <w:pPr>
        <w:spacing w:line="360" w:lineRule="auto"/>
        <w:ind w:firstLine="480" w:firstLineChars="200"/>
        <w:rPr>
          <w:rFonts w:ascii="宋体" w:hAnsi="宋体"/>
          <w:sz w:val="24"/>
        </w:rPr>
      </w:pPr>
      <w:r>
        <w:rPr>
          <w:rFonts w:hint="eastAsia" w:ascii="宋体" w:hAnsi="宋体"/>
          <w:sz w:val="24"/>
        </w:rPr>
        <w:t>3、承租人自行购买车场所需的发票及代缴发票税。</w:t>
      </w:r>
    </w:p>
    <w:p w14:paraId="46C0524D">
      <w:pPr>
        <w:spacing w:line="360" w:lineRule="auto"/>
        <w:ind w:firstLine="480" w:firstLineChars="200"/>
        <w:rPr>
          <w:rFonts w:ascii="宋体" w:hAnsi="宋体"/>
          <w:sz w:val="24"/>
        </w:rPr>
      </w:pPr>
      <w:r>
        <w:rPr>
          <w:rFonts w:hint="eastAsia" w:ascii="宋体" w:hAnsi="宋体"/>
          <w:sz w:val="24"/>
        </w:rPr>
        <w:t>4、承租人必须遵守医院的相关管理规定（卫生要求、安保要求、环境要求等）。</w:t>
      </w:r>
    </w:p>
    <w:p w14:paraId="7B534077">
      <w:pPr>
        <w:spacing w:line="360" w:lineRule="auto"/>
        <w:ind w:firstLine="480" w:firstLineChars="200"/>
        <w:rPr>
          <w:rFonts w:ascii="宋体" w:hAnsi="宋体"/>
          <w:sz w:val="24"/>
        </w:rPr>
      </w:pPr>
      <w:r>
        <w:rPr>
          <w:rFonts w:hint="eastAsia" w:ascii="宋体" w:hAnsi="宋体"/>
          <w:sz w:val="24"/>
        </w:rPr>
        <w:t>5、医院有重大突发情况，随时接受院方的管理调度。</w:t>
      </w:r>
    </w:p>
    <w:p w14:paraId="4480ECF1">
      <w:pPr>
        <w:spacing w:line="360" w:lineRule="auto"/>
        <w:ind w:firstLine="480" w:firstLineChars="200"/>
        <w:rPr>
          <w:rFonts w:ascii="宋体" w:hAnsi="宋体"/>
          <w:sz w:val="24"/>
        </w:rPr>
      </w:pPr>
      <w:r>
        <w:rPr>
          <w:rFonts w:ascii="宋体" w:hAnsi="宋体"/>
          <w:sz w:val="24"/>
        </w:rPr>
        <w:t>6</w:t>
      </w:r>
      <w:r>
        <w:rPr>
          <w:rFonts w:hint="eastAsia" w:ascii="宋体" w:hAnsi="宋体"/>
          <w:sz w:val="24"/>
        </w:rPr>
        <w:t>、承租人必须安排</w:t>
      </w:r>
      <w:r>
        <w:rPr>
          <w:rFonts w:ascii="宋体" w:hAnsi="宋体"/>
          <w:sz w:val="24"/>
        </w:rPr>
        <w:t>专人12</w:t>
      </w:r>
      <w:r>
        <w:rPr>
          <w:rFonts w:hint="eastAsia" w:ascii="宋体" w:hAnsi="宋体"/>
          <w:sz w:val="24"/>
        </w:rPr>
        <w:t>小时</w:t>
      </w:r>
      <w:r>
        <w:rPr>
          <w:rFonts w:hint="eastAsia" w:ascii="宋体" w:hAnsi="宋体"/>
          <w:sz w:val="24"/>
          <w:szCs w:val="18"/>
        </w:rPr>
        <w:t>（每天7：00-19：00</w:t>
      </w:r>
      <w:r>
        <w:rPr>
          <w:rFonts w:ascii="宋体" w:hAnsi="宋体"/>
          <w:sz w:val="24"/>
          <w:szCs w:val="18"/>
        </w:rPr>
        <w:t>）</w:t>
      </w:r>
      <w:r>
        <w:rPr>
          <w:rFonts w:hint="eastAsia" w:ascii="宋体" w:hAnsi="宋体"/>
          <w:sz w:val="24"/>
        </w:rPr>
        <w:t>对非</w:t>
      </w:r>
      <w:r>
        <w:rPr>
          <w:rFonts w:ascii="宋体" w:hAnsi="宋体"/>
          <w:sz w:val="24"/>
        </w:rPr>
        <w:t>机动车停放处所有车辆</w:t>
      </w:r>
      <w:r>
        <w:rPr>
          <w:rFonts w:hint="eastAsia" w:ascii="宋体" w:hAnsi="宋体"/>
          <w:sz w:val="24"/>
        </w:rPr>
        <w:t>（包括摩托车、电瓶车、自行车等）</w:t>
      </w:r>
      <w:r>
        <w:rPr>
          <w:rFonts w:ascii="宋体" w:hAnsi="宋体"/>
          <w:sz w:val="24"/>
        </w:rPr>
        <w:t>及充电装置的安全</w:t>
      </w:r>
      <w:r>
        <w:rPr>
          <w:rFonts w:hint="eastAsia" w:ascii="宋体" w:hAnsi="宋体"/>
          <w:sz w:val="24"/>
        </w:rPr>
        <w:t>、</w:t>
      </w:r>
      <w:r>
        <w:rPr>
          <w:rFonts w:ascii="宋体" w:hAnsi="宋体"/>
          <w:sz w:val="24"/>
        </w:rPr>
        <w:t>卫生和</w:t>
      </w:r>
      <w:r>
        <w:rPr>
          <w:rFonts w:hint="eastAsia" w:ascii="宋体" w:hAnsi="宋体"/>
          <w:sz w:val="24"/>
        </w:rPr>
        <w:t>秩</w:t>
      </w:r>
      <w:r>
        <w:rPr>
          <w:rFonts w:ascii="宋体" w:hAnsi="宋体"/>
          <w:sz w:val="24"/>
        </w:rPr>
        <w:t>序</w:t>
      </w:r>
      <w:r>
        <w:rPr>
          <w:rFonts w:hint="eastAsia" w:ascii="宋体" w:hAnsi="宋体"/>
          <w:sz w:val="24"/>
        </w:rPr>
        <w:t>。</w:t>
      </w:r>
    </w:p>
    <w:p w14:paraId="5EA31282">
      <w:pPr>
        <w:spacing w:line="360" w:lineRule="auto"/>
        <w:ind w:firstLine="480" w:firstLineChars="200"/>
        <w:rPr>
          <w:rFonts w:ascii="宋体" w:hAnsi="宋体"/>
          <w:sz w:val="24"/>
        </w:rPr>
      </w:pPr>
      <w:r>
        <w:rPr>
          <w:rFonts w:ascii="宋体" w:hAnsi="宋体"/>
          <w:sz w:val="24"/>
        </w:rPr>
        <w:t>7</w:t>
      </w:r>
      <w:r>
        <w:rPr>
          <w:rFonts w:hint="eastAsia" w:ascii="宋体" w:hAnsi="宋体"/>
          <w:sz w:val="24"/>
        </w:rPr>
        <w:t>、设施质量问题、</w:t>
      </w:r>
      <w:r>
        <w:rPr>
          <w:rFonts w:ascii="宋体" w:hAnsi="宋体"/>
          <w:sz w:val="24"/>
        </w:rPr>
        <w:t>车辆管理不当等</w:t>
      </w:r>
      <w:r>
        <w:rPr>
          <w:rFonts w:hint="eastAsia" w:ascii="宋体" w:hAnsi="宋体"/>
          <w:sz w:val="24"/>
        </w:rPr>
        <w:t>引</w:t>
      </w:r>
      <w:r>
        <w:rPr>
          <w:rFonts w:ascii="宋体" w:hAnsi="宋体"/>
          <w:sz w:val="24"/>
        </w:rPr>
        <w:t>起的</w:t>
      </w:r>
      <w:r>
        <w:rPr>
          <w:rFonts w:hint="eastAsia" w:ascii="宋体" w:hAnsi="宋体"/>
          <w:sz w:val="24"/>
        </w:rPr>
        <w:t>车辆</w:t>
      </w:r>
      <w:r>
        <w:rPr>
          <w:rFonts w:ascii="宋体" w:hAnsi="宋体"/>
          <w:sz w:val="24"/>
        </w:rPr>
        <w:t>或设施</w:t>
      </w:r>
      <w:r>
        <w:rPr>
          <w:rFonts w:hint="eastAsia" w:ascii="宋体" w:hAnsi="宋体"/>
          <w:sz w:val="24"/>
        </w:rPr>
        <w:t>发</w:t>
      </w:r>
      <w:r>
        <w:rPr>
          <w:rFonts w:ascii="宋体" w:hAnsi="宋体"/>
          <w:sz w:val="24"/>
        </w:rPr>
        <w:t>生</w:t>
      </w:r>
      <w:r>
        <w:rPr>
          <w:rFonts w:hint="eastAsia" w:ascii="宋体" w:hAnsi="宋体"/>
          <w:sz w:val="24"/>
        </w:rPr>
        <w:t>失</w:t>
      </w:r>
      <w:r>
        <w:rPr>
          <w:rFonts w:ascii="宋体" w:hAnsi="宋体"/>
          <w:sz w:val="24"/>
        </w:rPr>
        <w:t>火、</w:t>
      </w:r>
      <w:r>
        <w:rPr>
          <w:rFonts w:hint="eastAsia" w:ascii="宋体" w:hAnsi="宋体"/>
          <w:sz w:val="24"/>
        </w:rPr>
        <w:t>爆炸、</w:t>
      </w:r>
      <w:r>
        <w:rPr>
          <w:rFonts w:ascii="宋体" w:hAnsi="宋体"/>
          <w:sz w:val="24"/>
        </w:rPr>
        <w:t>漏电等</w:t>
      </w:r>
      <w:r>
        <w:rPr>
          <w:rFonts w:hint="eastAsia" w:ascii="宋体" w:hAnsi="宋体"/>
          <w:sz w:val="24"/>
        </w:rPr>
        <w:t>安全问题，造成</w:t>
      </w:r>
      <w:r>
        <w:rPr>
          <w:rFonts w:ascii="宋体" w:hAnsi="宋体"/>
          <w:sz w:val="24"/>
        </w:rPr>
        <w:t>财物或人员伤害的，</w:t>
      </w:r>
      <w:r>
        <w:rPr>
          <w:rFonts w:hint="eastAsia" w:ascii="宋体" w:hAnsi="宋体"/>
          <w:sz w:val="24"/>
        </w:rPr>
        <w:t>均由中</w:t>
      </w:r>
      <w:r>
        <w:rPr>
          <w:rFonts w:ascii="宋体" w:hAnsi="宋体"/>
          <w:sz w:val="24"/>
        </w:rPr>
        <w:t>标</w:t>
      </w:r>
      <w:r>
        <w:rPr>
          <w:rFonts w:hint="eastAsia" w:ascii="宋体" w:hAnsi="宋体"/>
          <w:sz w:val="24"/>
        </w:rPr>
        <w:t>方全权负责，</w:t>
      </w:r>
      <w:r>
        <w:rPr>
          <w:rFonts w:ascii="宋体" w:hAnsi="宋体"/>
          <w:sz w:val="24"/>
        </w:rPr>
        <w:t>且追究其相关责任</w:t>
      </w:r>
      <w:r>
        <w:rPr>
          <w:rFonts w:hint="eastAsia" w:ascii="宋体" w:hAnsi="宋体"/>
          <w:sz w:val="24"/>
        </w:rPr>
        <w:t>。</w:t>
      </w:r>
    </w:p>
    <w:p w14:paraId="083C6F2F">
      <w:pPr>
        <w:spacing w:line="360" w:lineRule="auto"/>
        <w:outlineLvl w:val="0"/>
        <w:rPr>
          <w:rFonts w:ascii="宋体" w:hAnsi="宋体" w:cs="宋体"/>
          <w:b/>
          <w:sz w:val="28"/>
          <w:szCs w:val="28"/>
        </w:rPr>
      </w:pPr>
      <w:bookmarkStart w:id="4" w:name="_Toc24023719"/>
      <w:r>
        <w:rPr>
          <w:rFonts w:hint="eastAsia" w:ascii="宋体" w:hAnsi="宋体" w:cs="宋体"/>
          <w:b/>
          <w:sz w:val="28"/>
          <w:szCs w:val="28"/>
        </w:rPr>
        <w:t>六</w:t>
      </w:r>
      <w:r>
        <w:rPr>
          <w:rFonts w:ascii="宋体" w:hAnsi="宋体" w:cs="宋体"/>
          <w:b/>
          <w:sz w:val="28"/>
          <w:szCs w:val="28"/>
        </w:rPr>
        <w:t>、</w:t>
      </w:r>
      <w:r>
        <w:rPr>
          <w:rFonts w:hint="eastAsia" w:ascii="宋体" w:hAnsi="宋体" w:cs="宋体"/>
          <w:b/>
          <w:sz w:val="28"/>
          <w:szCs w:val="28"/>
        </w:rPr>
        <w:t>费用结算</w:t>
      </w:r>
      <w:bookmarkEnd w:id="4"/>
    </w:p>
    <w:p w14:paraId="131B24A8">
      <w:pPr>
        <w:spacing w:line="360" w:lineRule="auto"/>
        <w:ind w:firstLine="480" w:firstLineChars="200"/>
        <w:rPr>
          <w:rFonts w:ascii="宋体" w:hAnsi="宋体"/>
          <w:sz w:val="24"/>
        </w:rPr>
      </w:pPr>
      <w:r>
        <w:rPr>
          <w:rFonts w:hint="eastAsia" w:ascii="宋体" w:hAnsi="宋体"/>
          <w:sz w:val="24"/>
        </w:rPr>
        <w:t xml:space="preserve">1、中标人按照报价每三个月向甲方缴纳一次电费。 </w:t>
      </w:r>
    </w:p>
    <w:p w14:paraId="419077BB">
      <w:pPr>
        <w:spacing w:line="360" w:lineRule="auto"/>
        <w:ind w:firstLine="480" w:firstLineChars="200"/>
        <w:rPr>
          <w:rFonts w:ascii="宋体" w:hAnsi="宋体"/>
          <w:sz w:val="24"/>
        </w:rPr>
      </w:pPr>
      <w:r>
        <w:rPr>
          <w:rFonts w:hint="eastAsia" w:ascii="宋体" w:hAnsi="宋体"/>
          <w:sz w:val="24"/>
        </w:rPr>
        <w:t>2、中标人每三个月如在应缴日未向甲方缴纳应缴款，以应缴款的万分之五收取滞纳金，如超过20天，则视为中标人违约，院方有权单方解除本合同，并追究中标人违约责任。</w:t>
      </w:r>
    </w:p>
    <w:p w14:paraId="7A910BC0">
      <w:pPr>
        <w:spacing w:line="360" w:lineRule="auto"/>
        <w:ind w:firstLine="480" w:firstLineChars="200"/>
        <w:rPr>
          <w:rFonts w:ascii="宋体" w:hAnsi="宋体"/>
          <w:sz w:val="24"/>
        </w:rPr>
      </w:pPr>
      <w:r>
        <w:rPr>
          <w:rFonts w:hint="eastAsia" w:ascii="宋体" w:hAnsi="宋体"/>
          <w:sz w:val="24"/>
        </w:rPr>
        <w:t>3、中标人采取银行对公转账方式支付管理费和其他应缴费用，并将每次交费复印件交院方主管部门存档。</w:t>
      </w:r>
    </w:p>
    <w:p w14:paraId="10C4A125">
      <w:pPr>
        <w:spacing w:line="360" w:lineRule="auto"/>
        <w:ind w:firstLine="480" w:firstLineChars="200"/>
        <w:rPr>
          <w:rFonts w:ascii="宋体" w:hAnsi="宋体"/>
          <w:sz w:val="24"/>
        </w:rPr>
      </w:pPr>
      <w:r>
        <w:rPr>
          <w:rFonts w:hint="eastAsia" w:ascii="宋体" w:hAnsi="宋体"/>
          <w:sz w:val="24"/>
        </w:rPr>
        <w:t>4、中标后相</w:t>
      </w:r>
      <w:r>
        <w:rPr>
          <w:rFonts w:ascii="宋体" w:hAnsi="宋体"/>
          <w:sz w:val="24"/>
        </w:rPr>
        <w:t>关</w:t>
      </w:r>
      <w:r>
        <w:rPr>
          <w:rFonts w:hint="eastAsia" w:ascii="宋体" w:hAnsi="宋体"/>
          <w:sz w:val="24"/>
        </w:rPr>
        <w:t>费用一经确定，不予以调整。</w:t>
      </w:r>
    </w:p>
    <w:p w14:paraId="1D8FED77">
      <w:pPr>
        <w:pStyle w:val="2"/>
        <w:rPr>
          <w:rFonts w:ascii="宋体" w:hAnsi="宋体" w:eastAsiaTheme="minorEastAsia" w:cstheme="minorBidi"/>
          <w:kern w:val="2"/>
          <w:sz w:val="24"/>
          <w:szCs w:val="22"/>
        </w:rPr>
      </w:pPr>
      <w:r>
        <w:rPr>
          <w:rFonts w:hint="eastAsia" w:ascii="宋体" w:hAnsi="宋体" w:eastAsiaTheme="minorEastAsia" w:cstheme="minorBidi"/>
          <w:kern w:val="2"/>
          <w:sz w:val="24"/>
          <w:szCs w:val="22"/>
        </w:rPr>
        <w:t xml:space="preserve">    5、</w:t>
      </w:r>
      <w:r>
        <w:rPr>
          <w:rFonts w:ascii="宋体" w:hAnsi="宋体" w:eastAsiaTheme="minorEastAsia" w:cstheme="minorBidi"/>
          <w:kern w:val="2"/>
          <w:sz w:val="24"/>
          <w:szCs w:val="22"/>
        </w:rPr>
        <w:t>中标方安排的管理人员</w:t>
      </w:r>
      <w:r>
        <w:rPr>
          <w:rFonts w:hint="eastAsia" w:ascii="宋体" w:hAnsi="宋体" w:eastAsiaTheme="minorEastAsia" w:cstheme="minorBidi"/>
          <w:kern w:val="2"/>
          <w:sz w:val="24"/>
          <w:szCs w:val="22"/>
        </w:rPr>
        <w:t>接受</w:t>
      </w:r>
      <w:r>
        <w:rPr>
          <w:rFonts w:ascii="宋体" w:hAnsi="宋体" w:eastAsiaTheme="minorEastAsia" w:cstheme="minorBidi"/>
          <w:kern w:val="2"/>
          <w:sz w:val="24"/>
          <w:szCs w:val="22"/>
        </w:rPr>
        <w:t>招标方考核，不在岗、不履职、服务态度等</w:t>
      </w:r>
      <w:r>
        <w:rPr>
          <w:rFonts w:hint="eastAsia" w:ascii="宋体" w:hAnsi="宋体" w:eastAsiaTheme="minorEastAsia" w:cstheme="minorBidi"/>
          <w:kern w:val="2"/>
          <w:sz w:val="24"/>
          <w:szCs w:val="22"/>
        </w:rPr>
        <w:t>进</w:t>
      </w:r>
      <w:r>
        <w:rPr>
          <w:rFonts w:ascii="宋体" w:hAnsi="宋体" w:eastAsiaTheme="minorEastAsia" w:cstheme="minorBidi"/>
          <w:kern w:val="2"/>
          <w:sz w:val="24"/>
          <w:szCs w:val="22"/>
        </w:rPr>
        <w:t>行相应扣罚（</w:t>
      </w:r>
      <w:r>
        <w:rPr>
          <w:rFonts w:hint="eastAsia" w:ascii="宋体" w:hAnsi="宋体" w:eastAsiaTheme="minorEastAsia" w:cstheme="minorBidi"/>
          <w:kern w:val="2"/>
          <w:sz w:val="24"/>
          <w:szCs w:val="22"/>
        </w:rPr>
        <w:t>每</w:t>
      </w:r>
      <w:r>
        <w:rPr>
          <w:rFonts w:ascii="宋体" w:hAnsi="宋体" w:eastAsiaTheme="minorEastAsia" w:cstheme="minorBidi"/>
          <w:kern w:val="2"/>
          <w:sz w:val="24"/>
          <w:szCs w:val="22"/>
        </w:rPr>
        <w:t>次不少于</w:t>
      </w:r>
      <w:r>
        <w:rPr>
          <w:rFonts w:hint="eastAsia" w:ascii="宋体" w:hAnsi="宋体" w:eastAsiaTheme="minorEastAsia" w:cstheme="minorBidi"/>
          <w:kern w:val="2"/>
          <w:sz w:val="24"/>
          <w:szCs w:val="22"/>
        </w:rPr>
        <w:t>50元</w:t>
      </w:r>
      <w:r>
        <w:rPr>
          <w:rFonts w:ascii="宋体" w:hAnsi="宋体" w:eastAsiaTheme="minorEastAsia" w:cstheme="minorBidi"/>
          <w:kern w:val="2"/>
          <w:sz w:val="24"/>
          <w:szCs w:val="22"/>
        </w:rPr>
        <w:t>，从履约保证金中扣除）</w:t>
      </w:r>
      <w:r>
        <w:rPr>
          <w:rFonts w:hint="eastAsia" w:ascii="宋体" w:hAnsi="宋体" w:eastAsiaTheme="minorEastAsia" w:cstheme="minorBidi"/>
          <w:kern w:val="2"/>
          <w:sz w:val="24"/>
          <w:szCs w:val="22"/>
        </w:rPr>
        <w:t>。</w:t>
      </w:r>
    </w:p>
    <w:p w14:paraId="6C1E7884">
      <w:pPr>
        <w:pStyle w:val="2"/>
      </w:pPr>
    </w:p>
    <w:p w14:paraId="4B647A18">
      <w:pPr>
        <w:spacing w:line="360" w:lineRule="auto"/>
        <w:outlineLvl w:val="0"/>
        <w:rPr>
          <w:rFonts w:ascii="宋体" w:hAnsi="宋体" w:cs="宋体"/>
          <w:b/>
          <w:sz w:val="28"/>
          <w:szCs w:val="28"/>
        </w:rPr>
      </w:pPr>
      <w:r>
        <w:rPr>
          <w:rFonts w:hint="eastAsia" w:ascii="宋体" w:hAnsi="宋体" w:cs="宋体"/>
          <w:b/>
          <w:sz w:val="28"/>
          <w:szCs w:val="28"/>
        </w:rPr>
        <w:t>七</w:t>
      </w:r>
      <w:r>
        <w:rPr>
          <w:rFonts w:ascii="宋体" w:hAnsi="宋体" w:cs="宋体"/>
          <w:b/>
          <w:sz w:val="28"/>
          <w:szCs w:val="28"/>
        </w:rPr>
        <w:t>、投标报价</w:t>
      </w:r>
    </w:p>
    <w:p w14:paraId="73E6F1C2">
      <w:pPr>
        <w:pStyle w:val="2"/>
        <w:spacing w:line="240" w:lineRule="auto"/>
        <w:jc w:val="center"/>
        <w:rPr>
          <w:sz w:val="44"/>
          <w:szCs w:val="44"/>
        </w:rPr>
      </w:pPr>
      <w:r>
        <w:rPr>
          <w:rFonts w:hint="eastAsia"/>
          <w:sz w:val="44"/>
          <w:szCs w:val="44"/>
        </w:rPr>
        <w:t>报价</w:t>
      </w:r>
      <w:r>
        <w:rPr>
          <w:sz w:val="44"/>
          <w:szCs w:val="44"/>
        </w:rPr>
        <w:t>单</w:t>
      </w:r>
    </w:p>
    <w:p w14:paraId="576209A0">
      <w:pPr>
        <w:pStyle w:val="3"/>
      </w:pP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19"/>
        <w:gridCol w:w="3020"/>
        <w:gridCol w:w="3021"/>
      </w:tblGrid>
      <w:tr w14:paraId="43E08F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1" w:hRule="atLeast"/>
        </w:trPr>
        <w:tc>
          <w:tcPr>
            <w:tcW w:w="3019" w:type="dxa"/>
          </w:tcPr>
          <w:p w14:paraId="4F6047C0">
            <w:pPr>
              <w:pStyle w:val="3"/>
              <w:rPr>
                <w:sz w:val="32"/>
                <w:szCs w:val="32"/>
              </w:rPr>
            </w:pPr>
            <w:r>
              <w:rPr>
                <w:rFonts w:hint="eastAsia"/>
                <w:sz w:val="32"/>
                <w:szCs w:val="32"/>
              </w:rPr>
              <w:t>项目</w:t>
            </w:r>
          </w:p>
        </w:tc>
        <w:tc>
          <w:tcPr>
            <w:tcW w:w="3020" w:type="dxa"/>
          </w:tcPr>
          <w:p w14:paraId="60409DD0">
            <w:pPr>
              <w:pStyle w:val="3"/>
              <w:rPr>
                <w:sz w:val="32"/>
                <w:szCs w:val="32"/>
              </w:rPr>
            </w:pPr>
            <w:r>
              <w:rPr>
                <w:rFonts w:hint="eastAsia"/>
                <w:sz w:val="32"/>
                <w:szCs w:val="32"/>
              </w:rPr>
              <w:t>限价</w:t>
            </w:r>
          </w:p>
        </w:tc>
        <w:tc>
          <w:tcPr>
            <w:tcW w:w="3021" w:type="dxa"/>
          </w:tcPr>
          <w:p w14:paraId="45EC49B6">
            <w:pPr>
              <w:pStyle w:val="3"/>
              <w:rPr>
                <w:sz w:val="32"/>
                <w:szCs w:val="32"/>
              </w:rPr>
            </w:pPr>
            <w:r>
              <w:rPr>
                <w:rFonts w:hint="eastAsia"/>
                <w:sz w:val="32"/>
                <w:szCs w:val="32"/>
              </w:rPr>
              <w:t>报</w:t>
            </w:r>
            <w:r>
              <w:rPr>
                <w:sz w:val="32"/>
                <w:szCs w:val="32"/>
              </w:rPr>
              <w:t>价</w:t>
            </w:r>
          </w:p>
        </w:tc>
      </w:tr>
      <w:tr w14:paraId="1C1E33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1" w:hRule="atLeast"/>
        </w:trPr>
        <w:tc>
          <w:tcPr>
            <w:tcW w:w="3019" w:type="dxa"/>
          </w:tcPr>
          <w:p w14:paraId="30F28681">
            <w:pPr>
              <w:pStyle w:val="3"/>
              <w:rPr>
                <w:sz w:val="32"/>
                <w:szCs w:val="32"/>
              </w:rPr>
            </w:pPr>
            <w:r>
              <w:rPr>
                <w:rFonts w:hint="eastAsia"/>
                <w:sz w:val="32"/>
                <w:szCs w:val="32"/>
              </w:rPr>
              <w:t>电</w:t>
            </w:r>
            <w:r>
              <w:rPr>
                <w:sz w:val="32"/>
                <w:szCs w:val="32"/>
              </w:rPr>
              <w:t>费</w:t>
            </w:r>
          </w:p>
        </w:tc>
        <w:tc>
          <w:tcPr>
            <w:tcW w:w="3020" w:type="dxa"/>
          </w:tcPr>
          <w:p w14:paraId="7CAA796A">
            <w:pPr>
              <w:pStyle w:val="3"/>
              <w:rPr>
                <w:sz w:val="32"/>
                <w:szCs w:val="32"/>
              </w:rPr>
            </w:pPr>
            <w:r>
              <w:rPr>
                <w:rFonts w:hint="eastAsia"/>
                <w:sz w:val="32"/>
                <w:szCs w:val="32"/>
              </w:rPr>
              <w:t>不</w:t>
            </w:r>
            <w:r>
              <w:rPr>
                <w:sz w:val="32"/>
                <w:szCs w:val="32"/>
              </w:rPr>
              <w:t>低于每度</w:t>
            </w:r>
            <w:r>
              <w:rPr>
                <w:rFonts w:hint="eastAsia"/>
                <w:sz w:val="32"/>
                <w:szCs w:val="32"/>
              </w:rPr>
              <w:t>1元</w:t>
            </w:r>
          </w:p>
        </w:tc>
        <w:tc>
          <w:tcPr>
            <w:tcW w:w="3021" w:type="dxa"/>
          </w:tcPr>
          <w:p w14:paraId="52494027">
            <w:pPr>
              <w:pStyle w:val="3"/>
              <w:rPr>
                <w:sz w:val="32"/>
                <w:szCs w:val="32"/>
              </w:rPr>
            </w:pPr>
          </w:p>
        </w:tc>
      </w:tr>
      <w:tr w14:paraId="59EBE9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7" w:hRule="atLeast"/>
        </w:trPr>
        <w:tc>
          <w:tcPr>
            <w:tcW w:w="9060" w:type="dxa"/>
            <w:gridSpan w:val="3"/>
          </w:tcPr>
          <w:p w14:paraId="582F7CD8">
            <w:pPr>
              <w:pStyle w:val="3"/>
              <w:numPr>
                <w:ilvl w:val="0"/>
                <w:numId w:val="2"/>
              </w:numPr>
            </w:pPr>
            <w:r>
              <w:t>低于限价为无</w:t>
            </w:r>
            <w:r>
              <w:rPr>
                <w:rFonts w:hint="eastAsia"/>
              </w:rPr>
              <w:t>效</w:t>
            </w:r>
            <w:r>
              <w:t>标；</w:t>
            </w:r>
          </w:p>
          <w:p w14:paraId="699FE7C2">
            <w:pPr>
              <w:pStyle w:val="3"/>
              <w:numPr>
                <w:ilvl w:val="0"/>
                <w:numId w:val="2"/>
              </w:numPr>
            </w:pPr>
            <w:r>
              <w:rPr>
                <w:rFonts w:hint="eastAsia"/>
              </w:rPr>
              <w:t>满足</w:t>
            </w:r>
            <w:r>
              <w:t>反</w:t>
            </w:r>
            <w:r>
              <w:rPr>
                <w:rFonts w:hint="eastAsia"/>
              </w:rPr>
              <w:t>招标</w:t>
            </w:r>
            <w:r>
              <w:t>文件，</w:t>
            </w:r>
            <w:r>
              <w:rPr>
                <w:rFonts w:hint="eastAsia"/>
              </w:rPr>
              <w:t>最</w:t>
            </w:r>
            <w:r>
              <w:t>高价</w:t>
            </w:r>
            <w:r>
              <w:rPr>
                <w:rFonts w:hint="eastAsia"/>
              </w:rPr>
              <w:t>中</w:t>
            </w:r>
            <w:r>
              <w:t>标；</w:t>
            </w:r>
          </w:p>
          <w:p w14:paraId="04109635">
            <w:pPr>
              <w:pStyle w:val="3"/>
              <w:numPr>
                <w:ilvl w:val="0"/>
                <w:numId w:val="2"/>
              </w:numPr>
            </w:pPr>
            <w:r>
              <w:rPr>
                <w:rFonts w:hint="eastAsia"/>
              </w:rPr>
              <w:t>充</w:t>
            </w:r>
            <w:r>
              <w:t>电时长：</w:t>
            </w:r>
            <w:r>
              <w:rPr>
                <w:rFonts w:hint="eastAsia"/>
              </w:rPr>
              <w:t>每次1元（4小时）</w:t>
            </w:r>
            <w:r>
              <w:t>。</w:t>
            </w:r>
          </w:p>
        </w:tc>
      </w:tr>
    </w:tbl>
    <w:p w14:paraId="3F4379D6">
      <w:pPr>
        <w:pStyle w:val="3"/>
      </w:pPr>
    </w:p>
    <w:p w14:paraId="655FFA7B">
      <w:pPr>
        <w:pStyle w:val="3"/>
      </w:pPr>
    </w:p>
    <w:p w14:paraId="45EEDDE2">
      <w:pPr>
        <w:pStyle w:val="23"/>
        <w:ind w:left="0" w:leftChars="0" w:firstLine="0" w:firstLineChars="0"/>
        <w:jc w:val="left"/>
        <w:rPr>
          <w:rFonts w:ascii="Arial" w:hAnsi="Arial"/>
          <w:b/>
          <w:kern w:val="0"/>
          <w:sz w:val="36"/>
        </w:rPr>
        <w:sectPr>
          <w:footerReference r:id="rId3" w:type="default"/>
          <w:pgSz w:w="11906" w:h="16838"/>
          <w:pgMar w:top="1440" w:right="1418" w:bottom="1440" w:left="1418" w:header="851" w:footer="992" w:gutter="0"/>
          <w:cols w:space="720" w:num="1"/>
          <w:docGrid w:type="lines" w:linePitch="332" w:charSpace="0"/>
        </w:sectPr>
      </w:pPr>
    </w:p>
    <w:p w14:paraId="57D40AEA">
      <w:pPr>
        <w:jc w:val="center"/>
        <w:rPr>
          <w:rFonts w:ascii="宋体" w:hAnsi="宋体"/>
          <w:b/>
          <w:sz w:val="28"/>
          <w:szCs w:val="28"/>
        </w:rPr>
      </w:pPr>
      <w:r>
        <w:rPr>
          <w:rFonts w:hint="eastAsia" w:ascii="宋体" w:hAnsi="宋体"/>
          <w:b/>
          <w:sz w:val="28"/>
          <w:szCs w:val="28"/>
        </w:rPr>
        <w:t>投标函</w:t>
      </w:r>
      <w:bookmarkStart w:id="5" w:name="_GoBack"/>
      <w:bookmarkEnd w:id="5"/>
    </w:p>
    <w:p w14:paraId="4A2ED7E9">
      <w:pPr>
        <w:pStyle w:val="2"/>
        <w:tabs>
          <w:tab w:val="left" w:pos="1991"/>
        </w:tabs>
        <w:spacing w:before="37" w:line="400" w:lineRule="exact"/>
        <w:ind w:right="102"/>
        <w:rPr>
          <w:rFonts w:ascii="宋体" w:hAnsi="宋体" w:eastAsia="宋体"/>
          <w:sz w:val="24"/>
        </w:rPr>
      </w:pPr>
      <w:r>
        <w:rPr>
          <w:rFonts w:ascii="宋体" w:hAnsi="宋体" w:eastAsia="宋体"/>
          <w:sz w:val="24"/>
        </w:rPr>
        <w:t>致安徽</w:t>
      </w:r>
      <w:r>
        <w:rPr>
          <w:rFonts w:hint="eastAsia" w:ascii="宋体" w:hAnsi="宋体" w:eastAsia="宋体"/>
          <w:sz w:val="24"/>
        </w:rPr>
        <w:t>省第二人民医院：</w:t>
      </w:r>
    </w:p>
    <w:p w14:paraId="5BA5507E">
      <w:pPr>
        <w:spacing w:line="400" w:lineRule="exact"/>
        <w:ind w:firstLine="480" w:firstLineChars="200"/>
        <w:rPr>
          <w:rFonts w:ascii="宋体" w:hAnsi="宋体"/>
          <w:dstrike/>
          <w:color w:val="000000"/>
          <w:sz w:val="24"/>
        </w:rPr>
      </w:pPr>
      <w:r>
        <w:rPr>
          <w:rFonts w:hint="eastAsia" w:ascii="宋体" w:hAnsi="宋体"/>
          <w:color w:val="000000"/>
          <w:sz w:val="24"/>
        </w:rPr>
        <w:t>根据贵方“</w:t>
      </w:r>
      <w:r>
        <w:rPr>
          <w:rFonts w:ascii="宋体" w:hAnsi="宋体"/>
          <w:b/>
          <w:bCs/>
          <w:color w:val="000000"/>
          <w:sz w:val="24"/>
          <w:u w:val="single"/>
        </w:rPr>
        <w:t>安徽</w:t>
      </w:r>
      <w:r>
        <w:rPr>
          <w:rFonts w:hint="eastAsia" w:ascii="宋体" w:hAnsi="宋体"/>
          <w:b/>
          <w:bCs/>
          <w:color w:val="000000"/>
          <w:sz w:val="24"/>
          <w:u w:val="single"/>
        </w:rPr>
        <w:t>省第二人民医院非</w:t>
      </w:r>
      <w:r>
        <w:rPr>
          <w:rFonts w:ascii="宋体" w:hAnsi="宋体"/>
          <w:b/>
          <w:bCs/>
          <w:color w:val="000000"/>
          <w:sz w:val="24"/>
          <w:u w:val="single"/>
        </w:rPr>
        <w:t>机动车集中充电装置运项目</w:t>
      </w:r>
      <w:r>
        <w:rPr>
          <w:rFonts w:hint="eastAsia" w:ascii="宋体" w:hAnsi="宋体"/>
          <w:color w:val="000000"/>
          <w:sz w:val="24"/>
        </w:rPr>
        <w:t>”的招标公告，正式授权</w:t>
      </w:r>
      <w:r>
        <w:rPr>
          <w:rFonts w:hint="eastAsia" w:ascii="宋体" w:hAnsi="宋体"/>
          <w:color w:val="000000"/>
          <w:sz w:val="24"/>
          <w:u w:val="single"/>
        </w:rPr>
        <w:t xml:space="preserve">      　</w:t>
      </w:r>
      <w:r>
        <w:rPr>
          <w:rFonts w:hint="eastAsia" w:ascii="宋体" w:hAnsi="宋体"/>
          <w:color w:val="000000"/>
          <w:sz w:val="24"/>
        </w:rPr>
        <w:t>（姓名）代表投标人</w:t>
      </w:r>
      <w:r>
        <w:rPr>
          <w:rFonts w:hint="eastAsia" w:ascii="宋体" w:hAnsi="宋体"/>
          <w:color w:val="000000"/>
          <w:sz w:val="24"/>
          <w:u w:val="single"/>
        </w:rPr>
        <w:t xml:space="preserve">        　   </w:t>
      </w:r>
      <w:r>
        <w:rPr>
          <w:rFonts w:hint="eastAsia" w:ascii="宋体" w:hAnsi="宋体"/>
          <w:color w:val="000000"/>
          <w:sz w:val="24"/>
        </w:rPr>
        <w:t>（投标人全称），提交投标文件正本</w:t>
      </w:r>
      <w:r>
        <w:rPr>
          <w:rFonts w:hint="eastAsia" w:ascii="宋体" w:hAnsi="宋体"/>
          <w:color w:val="000000"/>
          <w:sz w:val="24"/>
          <w:u w:val="single"/>
        </w:rPr>
        <w:t>　</w:t>
      </w:r>
      <w:r>
        <w:rPr>
          <w:rFonts w:hint="eastAsia" w:ascii="宋体" w:hAnsi="宋体"/>
          <w:color w:val="000000"/>
          <w:sz w:val="24"/>
        </w:rPr>
        <w:t>份，副本</w:t>
      </w:r>
      <w:r>
        <w:rPr>
          <w:rFonts w:hint="eastAsia" w:ascii="宋体" w:hAnsi="宋体"/>
          <w:b/>
          <w:color w:val="000000"/>
          <w:sz w:val="24"/>
          <w:u w:val="single"/>
        </w:rPr>
        <w:t>　</w:t>
      </w:r>
      <w:r>
        <w:rPr>
          <w:rFonts w:hint="eastAsia" w:ascii="宋体" w:hAnsi="宋体"/>
          <w:color w:val="000000"/>
          <w:sz w:val="24"/>
        </w:rPr>
        <w:t>份。</w:t>
      </w:r>
    </w:p>
    <w:p w14:paraId="7947EEE1">
      <w:pPr>
        <w:spacing w:line="400" w:lineRule="exact"/>
        <w:ind w:firstLine="480" w:firstLineChars="200"/>
        <w:rPr>
          <w:rFonts w:ascii="宋体" w:hAnsi="宋体"/>
          <w:color w:val="000000"/>
          <w:sz w:val="24"/>
        </w:rPr>
      </w:pPr>
      <w:r>
        <w:rPr>
          <w:rFonts w:hint="eastAsia" w:ascii="宋体" w:hAnsi="宋体"/>
          <w:color w:val="000000"/>
          <w:sz w:val="24"/>
        </w:rPr>
        <w:t>据此函，我方兹宣布同意如下：</w:t>
      </w:r>
    </w:p>
    <w:p w14:paraId="46B50914">
      <w:pPr>
        <w:spacing w:line="400" w:lineRule="exact"/>
        <w:ind w:firstLine="480" w:firstLineChars="200"/>
        <w:rPr>
          <w:rFonts w:ascii="宋体" w:hAnsi="宋体"/>
          <w:color w:val="000000"/>
          <w:sz w:val="24"/>
        </w:rPr>
      </w:pPr>
      <w:r>
        <w:rPr>
          <w:rFonts w:hint="eastAsia" w:ascii="宋体" w:hAnsi="宋体"/>
          <w:color w:val="000000"/>
          <w:sz w:val="24"/>
        </w:rPr>
        <w:t>（1）按招标文件规定提供交付的货物（包括安装调试等工作）的最终投标报价见开标一览表，如我公司中标，我公司承诺愿意按招标文件规定交纳履约担保。</w:t>
      </w:r>
    </w:p>
    <w:p w14:paraId="1EBFB062">
      <w:pPr>
        <w:spacing w:line="400" w:lineRule="exact"/>
        <w:ind w:firstLine="480" w:firstLineChars="200"/>
        <w:rPr>
          <w:rFonts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并保证于买方要求的日期内完成供货、安装及服务，并通过买方验收。</w:t>
      </w:r>
    </w:p>
    <w:p w14:paraId="0BD6C5DF">
      <w:pPr>
        <w:spacing w:line="400" w:lineRule="exact"/>
        <w:ind w:firstLine="480" w:firstLineChars="200"/>
        <w:rPr>
          <w:rFonts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14:paraId="57E1E80F">
      <w:pPr>
        <w:spacing w:line="400" w:lineRule="exact"/>
        <w:ind w:firstLine="480" w:firstLineChars="200"/>
        <w:rPr>
          <w:rFonts w:ascii="宋体" w:hAnsi="宋体"/>
          <w:color w:val="000000"/>
          <w:sz w:val="24"/>
        </w:rPr>
      </w:pPr>
      <w:r>
        <w:rPr>
          <w:rFonts w:hint="eastAsia" w:ascii="宋体" w:hAnsi="宋体"/>
          <w:color w:val="000000"/>
          <w:sz w:val="24"/>
        </w:rPr>
        <w:t>（4）我方已详细审核全部招标文件，包括招标文件修改书（如有），参考资料及有关附件，我方正式认可并遵守本次招标文件，并对招标文件各项条款（包括开标时间）、规定及要求均无异议。我方知道必须放弃提出含糊不清或误解的问题的权利。</w:t>
      </w:r>
    </w:p>
    <w:p w14:paraId="2A17D656">
      <w:pPr>
        <w:spacing w:line="400" w:lineRule="exact"/>
        <w:ind w:firstLine="480" w:firstLineChars="200"/>
        <w:rPr>
          <w:rFonts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14:paraId="2E9D2EA1">
      <w:pPr>
        <w:spacing w:line="400" w:lineRule="exact"/>
        <w:ind w:firstLine="480" w:firstLineChars="200"/>
        <w:rPr>
          <w:rFonts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（6）我方承诺如投标保证金未在招标文件规定时间前到达贵方指定的账户，我方投标无效，由此产生的一切后果由我方承担；如果在投标有效期内撤销投标，贵方可不予退还我方的投标保证金。</w:t>
      </w:r>
    </w:p>
    <w:p w14:paraId="087016E0">
      <w:pPr>
        <w:spacing w:line="400" w:lineRule="exact"/>
        <w:ind w:firstLine="480" w:firstLineChars="200"/>
        <w:rPr>
          <w:rFonts w:ascii="宋体" w:hAnsi="宋体"/>
          <w:color w:val="000000"/>
          <w:sz w:val="24"/>
        </w:rPr>
      </w:pPr>
      <w:r>
        <w:rPr>
          <w:rFonts w:hint="eastAsia" w:ascii="宋体" w:hAnsi="宋体"/>
          <w:color w:val="000000"/>
          <w:sz w:val="24"/>
        </w:rPr>
        <w:t>（7）我方声明投标文件所提供的一切资料均真实无误、及时、有效。企业运营正常（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14:paraId="663967CE">
      <w:pPr>
        <w:spacing w:line="400" w:lineRule="exact"/>
        <w:ind w:firstLine="480" w:firstLineChars="200"/>
        <w:rPr>
          <w:rFonts w:ascii="宋体" w:hAnsi="宋体"/>
          <w:color w:val="000000"/>
          <w:sz w:val="24"/>
        </w:rPr>
      </w:pPr>
      <w:r>
        <w:rPr>
          <w:rFonts w:hint="eastAsia" w:ascii="宋体" w:hAnsi="宋体"/>
          <w:color w:val="000000"/>
          <w:sz w:val="24"/>
        </w:rPr>
        <w:t>（8）我方完全理解最低投标报价不是中标的保证。</w:t>
      </w:r>
    </w:p>
    <w:p w14:paraId="0A35EF03">
      <w:pPr>
        <w:spacing w:line="400" w:lineRule="exact"/>
        <w:ind w:firstLine="480" w:firstLineChars="200"/>
        <w:rPr>
          <w:rFonts w:ascii="宋体" w:hAnsi="宋体"/>
          <w:color w:val="000000"/>
          <w:sz w:val="24"/>
        </w:rPr>
      </w:pPr>
      <w:r>
        <w:rPr>
          <w:rFonts w:hint="eastAsia" w:ascii="宋体" w:hAnsi="宋体"/>
          <w:color w:val="000000"/>
          <w:sz w:val="24"/>
        </w:rPr>
        <w:t>（9）我方同意招标文件规定的付款方式。</w:t>
      </w:r>
    </w:p>
    <w:p w14:paraId="324EFA2F">
      <w:pPr>
        <w:spacing w:line="400" w:lineRule="exact"/>
        <w:ind w:firstLine="480" w:firstLineChars="200"/>
        <w:rPr>
          <w:rFonts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14:paraId="59F03772">
      <w:pPr>
        <w:spacing w:line="400" w:lineRule="exact"/>
        <w:ind w:firstLine="480" w:firstLineChars="200"/>
        <w:rPr>
          <w:rFonts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14:paraId="39230347">
      <w:pPr>
        <w:spacing w:line="400" w:lineRule="exact"/>
        <w:ind w:firstLine="480" w:firstLineChars="200"/>
        <w:rPr>
          <w:rFonts w:ascii="宋体" w:hAnsi="宋体"/>
          <w:color w:val="000000"/>
          <w:sz w:val="24"/>
        </w:rPr>
      </w:pPr>
      <w:r>
        <w:rPr>
          <w:rFonts w:hint="eastAsia" w:ascii="宋体" w:hAnsi="宋体"/>
          <w:color w:val="000000"/>
          <w:sz w:val="24"/>
        </w:rPr>
        <w:t>投标人基本账户开户名：</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14:paraId="27C82E4F">
      <w:pPr>
        <w:spacing w:line="400" w:lineRule="exact"/>
        <w:ind w:firstLine="480" w:firstLineChars="200"/>
        <w:rPr>
          <w:rFonts w:ascii="宋体" w:hAnsi="宋体"/>
          <w:color w:val="000000"/>
          <w:sz w:val="24"/>
          <w:u w:val="single"/>
        </w:rPr>
      </w:pPr>
      <w:r>
        <w:rPr>
          <w:rFonts w:hint="eastAsia" w:ascii="宋体" w:hAnsi="宋体"/>
          <w:color w:val="000000"/>
          <w:sz w:val="24"/>
        </w:rPr>
        <w:t>投标人公章</w:t>
      </w:r>
      <w:r>
        <w:rPr>
          <w:rFonts w:hint="eastAsia" w:ascii="宋体" w:hAnsi="宋体"/>
          <w:color w:val="000000"/>
          <w:sz w:val="24"/>
          <w:u w:val="single"/>
        </w:rPr>
        <w:t xml:space="preserve">                     </w:t>
      </w:r>
    </w:p>
    <w:p w14:paraId="3DC3EE0E">
      <w:pPr>
        <w:tabs>
          <w:tab w:val="left" w:pos="630"/>
        </w:tabs>
        <w:spacing w:line="400" w:lineRule="exact"/>
        <w:ind w:firstLine="480" w:firstLineChars="200"/>
      </w:pPr>
      <w:r>
        <w:rPr>
          <w:rFonts w:hint="eastAsia" w:ascii="宋体" w:hAnsi="宋体"/>
          <w:color w:val="000000"/>
          <w:sz w:val="24"/>
        </w:rPr>
        <w:t>日    期：</w:t>
      </w:r>
      <w:r>
        <w:rPr>
          <w:rFonts w:hint="eastAsia" w:ascii="宋体" w:hAnsi="宋体"/>
          <w:color w:val="000000"/>
          <w:sz w:val="24"/>
          <w:u w:val="single"/>
        </w:rPr>
        <w:t xml:space="preserve">                     </w:t>
      </w:r>
    </w:p>
    <w:p w14:paraId="610B42D7"/>
    <w:p w14:paraId="218C1BE5">
      <w:pPr>
        <w:pStyle w:val="2"/>
      </w:pPr>
    </w:p>
    <w:p w14:paraId="2B50A555">
      <w:pPr>
        <w:spacing w:line="360" w:lineRule="auto"/>
        <w:jc w:val="center"/>
        <w:rPr>
          <w:rFonts w:ascii="宋体" w:hAnsi="宋体"/>
          <w:b/>
          <w:bCs/>
          <w:sz w:val="28"/>
          <w:szCs w:val="28"/>
        </w:rPr>
      </w:pPr>
      <w:r>
        <w:rPr>
          <w:rFonts w:hint="eastAsia" w:ascii="宋体" w:hAnsi="宋体"/>
          <w:b/>
          <w:bCs/>
          <w:sz w:val="28"/>
          <w:szCs w:val="28"/>
        </w:rPr>
        <w:t>无重大违法记录等情形声明函</w:t>
      </w:r>
    </w:p>
    <w:p w14:paraId="106F5E03">
      <w:pPr>
        <w:spacing w:line="360" w:lineRule="auto"/>
        <w:ind w:firstLine="480" w:firstLineChars="200"/>
        <w:rPr>
          <w:rFonts w:ascii="宋体" w:hAnsi="宋体" w:cs="宋体"/>
          <w:kern w:val="0"/>
          <w:sz w:val="24"/>
        </w:rPr>
      </w:pPr>
      <w:r>
        <w:rPr>
          <w:rFonts w:hint="eastAsia" w:ascii="宋体" w:hAnsi="宋体" w:cs="宋体"/>
          <w:kern w:val="0"/>
          <w:sz w:val="24"/>
        </w:rPr>
        <w:t>本单位郑重声明，根据《中华人民共和国招标投标法》、《中华人民共和国招标投标法实施条例》等规定，本单位无以下规定的被限制性情形：</w:t>
      </w:r>
    </w:p>
    <w:p w14:paraId="6DA49013">
      <w:pPr>
        <w:pStyle w:val="2"/>
        <w:spacing w:line="360" w:lineRule="auto"/>
        <w:ind w:firstLine="480" w:firstLineChars="200"/>
        <w:rPr>
          <w:rFonts w:ascii="宋体" w:hAnsi="宋体" w:eastAsia="宋体" w:cs="宋体"/>
          <w:sz w:val="24"/>
        </w:rPr>
      </w:pPr>
      <w:r>
        <w:rPr>
          <w:rFonts w:ascii="宋体" w:hAnsi="宋体" w:eastAsia="宋体" w:cs="宋体"/>
          <w:sz w:val="24"/>
        </w:rPr>
        <w:t>（1）被</w:t>
      </w:r>
      <w:r>
        <w:rPr>
          <w:rFonts w:hint="eastAsia" w:ascii="宋体" w:hAnsi="宋体" w:eastAsia="宋体"/>
          <w:sz w:val="24"/>
        </w:rPr>
        <w:t>市场监督管理机关</w:t>
      </w:r>
      <w:r>
        <w:rPr>
          <w:rFonts w:ascii="宋体" w:hAnsi="宋体" w:eastAsia="宋体" w:cs="宋体"/>
          <w:sz w:val="24"/>
        </w:rPr>
        <w:t>在全国企业信用信息公示系统中列入严重违法失信企业名单</w:t>
      </w:r>
      <w:r>
        <w:rPr>
          <w:rFonts w:hint="eastAsia" w:ascii="宋体" w:hAnsi="宋体" w:eastAsia="宋体" w:cs="宋体"/>
          <w:sz w:val="24"/>
        </w:rPr>
        <w:t>（以国家企业信用信息公示系统h</w:t>
      </w:r>
      <w:r>
        <w:rPr>
          <w:rFonts w:ascii="宋体" w:hAnsi="宋体" w:eastAsia="宋体" w:cs="宋体"/>
          <w:sz w:val="24"/>
        </w:rPr>
        <w:t>ttp://www.gsxt.gov.cn/index.html</w:t>
      </w:r>
      <w:r>
        <w:rPr>
          <w:rFonts w:hint="eastAsia" w:ascii="宋体" w:hAnsi="宋体" w:eastAsia="宋体" w:cs="宋体"/>
          <w:sz w:val="24"/>
        </w:rPr>
        <w:t>查询结果为准）</w:t>
      </w:r>
      <w:r>
        <w:rPr>
          <w:rFonts w:ascii="宋体" w:hAnsi="宋体" w:eastAsia="宋体" w:cs="宋体"/>
          <w:sz w:val="24"/>
        </w:rPr>
        <w:t>；</w:t>
      </w:r>
    </w:p>
    <w:p w14:paraId="1D9EA875">
      <w:pPr>
        <w:pStyle w:val="2"/>
        <w:spacing w:line="360" w:lineRule="auto"/>
        <w:ind w:firstLine="480" w:firstLineChars="200"/>
        <w:rPr>
          <w:rFonts w:ascii="宋体" w:hAnsi="宋体" w:eastAsia="宋体" w:cs="宋体"/>
          <w:sz w:val="24"/>
        </w:rPr>
      </w:pPr>
      <w:r>
        <w:rPr>
          <w:rFonts w:ascii="宋体" w:hAnsi="宋体" w:eastAsia="宋体" w:cs="宋体"/>
          <w:sz w:val="24"/>
        </w:rPr>
        <w:t>（</w:t>
      </w:r>
      <w:r>
        <w:rPr>
          <w:rFonts w:hint="eastAsia" w:ascii="宋体" w:hAnsi="宋体" w:eastAsia="宋体" w:cs="宋体"/>
          <w:sz w:val="24"/>
        </w:rPr>
        <w:t>2</w:t>
      </w:r>
      <w:r>
        <w:rPr>
          <w:rFonts w:ascii="宋体" w:hAnsi="宋体" w:eastAsia="宋体" w:cs="宋体"/>
          <w:sz w:val="24"/>
        </w:rPr>
        <w:t>）被最高人民法院在“信用中国”网站（</w:t>
      </w:r>
      <w:r>
        <w:fldChar w:fldCharType="begin"/>
      </w:r>
      <w:r>
        <w:instrText xml:space="preserve"> HYPERLINK "http://www.creditchina.gov.cn/" \h </w:instrText>
      </w:r>
      <w:r>
        <w:fldChar w:fldCharType="separate"/>
      </w:r>
      <w:r>
        <w:rPr>
          <w:rFonts w:ascii="宋体" w:hAnsi="宋体" w:eastAsia="宋体" w:cs="宋体"/>
          <w:sz w:val="24"/>
        </w:rPr>
        <w:t>www.creditchina.gov.cn</w:t>
      </w:r>
      <w:r>
        <w:rPr>
          <w:rFonts w:ascii="宋体" w:hAnsi="宋体" w:eastAsia="宋体" w:cs="宋体"/>
          <w:sz w:val="24"/>
        </w:rPr>
        <w:fldChar w:fldCharType="end"/>
      </w:r>
      <w:r>
        <w:rPr>
          <w:rFonts w:ascii="宋体" w:hAnsi="宋体" w:eastAsia="宋体" w:cs="宋体"/>
          <w:sz w:val="24"/>
        </w:rPr>
        <w:t>）或各级信用信息共享平 台中列入失信被执行人名单；</w:t>
      </w:r>
    </w:p>
    <w:p w14:paraId="62E07769">
      <w:pPr>
        <w:spacing w:line="360" w:lineRule="auto"/>
        <w:ind w:firstLine="480" w:firstLineChars="200"/>
        <w:rPr>
          <w:rFonts w:ascii="宋体" w:hAnsi="宋体" w:cs="宋体"/>
          <w:kern w:val="0"/>
          <w:sz w:val="24"/>
        </w:rPr>
      </w:pPr>
      <w:r>
        <w:rPr>
          <w:rFonts w:hint="eastAsia" w:ascii="宋体" w:hAnsi="宋体" w:cs="宋体"/>
          <w:kern w:val="0"/>
          <w:sz w:val="24"/>
        </w:rPr>
        <w:t>（3）《中华人民共和国招标投标法》及其实施条例等法律法规等被限制投标的情形。</w:t>
      </w:r>
    </w:p>
    <w:p w14:paraId="2C622D8C">
      <w:pPr>
        <w:spacing w:line="360" w:lineRule="auto"/>
        <w:ind w:firstLine="480" w:firstLineChars="200"/>
        <w:rPr>
          <w:rFonts w:ascii="宋体" w:hAnsi="宋体" w:cs="宋体"/>
          <w:kern w:val="0"/>
          <w:sz w:val="24"/>
        </w:rPr>
      </w:pPr>
      <w:r>
        <w:rPr>
          <w:rFonts w:hint="eastAsia" w:ascii="宋体" w:hAnsi="宋体" w:cs="宋体"/>
          <w:kern w:val="0"/>
          <w:sz w:val="24"/>
        </w:rPr>
        <w:t>（4）《投标人须知》规定的被限制投标情形。</w:t>
      </w:r>
    </w:p>
    <w:p w14:paraId="1FA0CB50">
      <w:pPr>
        <w:pStyle w:val="2"/>
        <w:tabs>
          <w:tab w:val="left" w:pos="2812"/>
          <w:tab w:val="left" w:pos="4300"/>
        </w:tabs>
        <w:spacing w:line="360" w:lineRule="auto"/>
        <w:ind w:left="101" w:leftChars="48" w:right="161" w:firstLine="480" w:firstLineChars="200"/>
        <w:rPr>
          <w:rFonts w:ascii="宋体" w:hAnsi="宋体" w:eastAsia="宋体" w:cs="宋体"/>
          <w:sz w:val="24"/>
        </w:rPr>
      </w:pPr>
      <w:r>
        <w:rPr>
          <w:rFonts w:hint="eastAsia" w:ascii="宋体" w:hAnsi="宋体" w:eastAsia="宋体" w:cs="宋体"/>
          <w:sz w:val="24"/>
        </w:rPr>
        <w:t>组建联合体投标的，保证联合体各成员均无上述被限制性情形（如本项目接受联合体投标的话）。</w:t>
      </w:r>
    </w:p>
    <w:p w14:paraId="416E1245">
      <w:pPr>
        <w:spacing w:line="360" w:lineRule="auto"/>
        <w:ind w:firstLine="480" w:firstLineChars="200"/>
        <w:rPr>
          <w:rFonts w:ascii="宋体" w:hAnsi="宋体" w:cs="宋体"/>
          <w:kern w:val="0"/>
          <w:sz w:val="24"/>
        </w:rPr>
      </w:pPr>
      <w:r>
        <w:rPr>
          <w:rFonts w:ascii="宋体" w:hAnsi="宋体" w:cs="宋体"/>
          <w:kern w:val="0"/>
          <w:sz w:val="24"/>
        </w:rPr>
        <w:t>我</w:t>
      </w:r>
      <w:r>
        <w:rPr>
          <w:rFonts w:hint="eastAsia" w:ascii="宋体" w:hAnsi="宋体" w:cs="宋体"/>
          <w:kern w:val="0"/>
          <w:sz w:val="24"/>
        </w:rPr>
        <w:t>单位</w:t>
      </w:r>
      <w:r>
        <w:rPr>
          <w:rFonts w:ascii="宋体" w:hAnsi="宋体" w:cs="宋体"/>
          <w:kern w:val="0"/>
          <w:sz w:val="24"/>
        </w:rPr>
        <w:t>已就上述</w:t>
      </w:r>
      <w:r>
        <w:rPr>
          <w:rFonts w:hint="eastAsia" w:ascii="宋体" w:hAnsi="宋体" w:cs="宋体"/>
          <w:kern w:val="0"/>
          <w:sz w:val="24"/>
        </w:rPr>
        <w:t>各被限制性情形</w:t>
      </w:r>
      <w:r>
        <w:rPr>
          <w:rFonts w:ascii="宋体" w:hAnsi="宋体" w:cs="宋体"/>
          <w:kern w:val="0"/>
          <w:sz w:val="24"/>
        </w:rPr>
        <w:t>，按照</w:t>
      </w:r>
      <w:r>
        <w:rPr>
          <w:rFonts w:hint="eastAsia" w:ascii="宋体" w:hAnsi="宋体" w:cs="宋体"/>
          <w:kern w:val="0"/>
          <w:sz w:val="24"/>
        </w:rPr>
        <w:t>上述</w:t>
      </w:r>
      <w:r>
        <w:rPr>
          <w:rFonts w:ascii="宋体" w:hAnsi="宋体" w:cs="宋体"/>
          <w:kern w:val="0"/>
          <w:sz w:val="24"/>
        </w:rPr>
        <w:t>规定进行了查询</w:t>
      </w:r>
      <w:r>
        <w:rPr>
          <w:rFonts w:hint="eastAsia" w:ascii="宋体" w:hAnsi="宋体" w:cs="宋体"/>
          <w:kern w:val="0"/>
          <w:sz w:val="24"/>
        </w:rPr>
        <w:t>及确认</w:t>
      </w:r>
      <w:r>
        <w:rPr>
          <w:rFonts w:ascii="宋体" w:hAnsi="宋体" w:cs="宋体"/>
          <w:kern w:val="0"/>
          <w:sz w:val="24"/>
        </w:rPr>
        <w:t>。我</w:t>
      </w:r>
      <w:r>
        <w:rPr>
          <w:rFonts w:hint="eastAsia" w:ascii="宋体" w:hAnsi="宋体" w:cs="宋体"/>
          <w:kern w:val="0"/>
          <w:sz w:val="24"/>
        </w:rPr>
        <w:t>单位</w:t>
      </w:r>
      <w:r>
        <w:rPr>
          <w:rFonts w:ascii="宋体" w:hAnsi="宋体" w:cs="宋体"/>
          <w:kern w:val="0"/>
          <w:sz w:val="24"/>
        </w:rPr>
        <w:t>承诺</w:t>
      </w:r>
      <w:r>
        <w:rPr>
          <w:rFonts w:hint="eastAsia" w:ascii="宋体" w:hAnsi="宋体" w:cs="宋体"/>
          <w:kern w:val="0"/>
          <w:sz w:val="24"/>
        </w:rPr>
        <w:t>：</w:t>
      </w:r>
      <w:r>
        <w:rPr>
          <w:rFonts w:ascii="宋体" w:hAnsi="宋体" w:cs="宋体"/>
          <w:kern w:val="0"/>
          <w:sz w:val="24"/>
        </w:rPr>
        <w:t>合同签订前，若我</w:t>
      </w:r>
      <w:r>
        <w:rPr>
          <w:rFonts w:hint="eastAsia" w:ascii="宋体" w:hAnsi="宋体" w:cs="宋体"/>
          <w:kern w:val="0"/>
          <w:sz w:val="24"/>
        </w:rPr>
        <w:t>单位</w:t>
      </w:r>
      <w:r>
        <w:rPr>
          <w:rFonts w:ascii="宋体" w:hAnsi="宋体" w:cs="宋体"/>
          <w:kern w:val="0"/>
          <w:sz w:val="24"/>
        </w:rPr>
        <w:t>具有</w:t>
      </w:r>
      <w:r>
        <w:rPr>
          <w:rFonts w:hint="eastAsia" w:ascii="宋体" w:hAnsi="宋体" w:cs="宋体"/>
          <w:kern w:val="0"/>
          <w:sz w:val="24"/>
        </w:rPr>
        <w:t>上述</w:t>
      </w:r>
      <w:r>
        <w:rPr>
          <w:rFonts w:ascii="宋体" w:hAnsi="宋体" w:cs="宋体"/>
          <w:kern w:val="0"/>
          <w:sz w:val="24"/>
        </w:rPr>
        <w:t>情形，贵方可取消我</w:t>
      </w:r>
      <w:r>
        <w:rPr>
          <w:rFonts w:hint="eastAsia" w:ascii="宋体" w:hAnsi="宋体" w:cs="宋体"/>
          <w:kern w:val="0"/>
          <w:sz w:val="24"/>
        </w:rPr>
        <w:t>单位</w:t>
      </w:r>
      <w:r>
        <w:rPr>
          <w:rFonts w:ascii="宋体" w:hAnsi="宋体" w:cs="宋体"/>
          <w:kern w:val="0"/>
          <w:sz w:val="24"/>
        </w:rPr>
        <w:t>中标资格或者不授予合同，所有责任由我</w:t>
      </w:r>
      <w:r>
        <w:rPr>
          <w:rFonts w:hint="eastAsia" w:ascii="宋体" w:hAnsi="宋体" w:cs="宋体"/>
          <w:kern w:val="0"/>
          <w:sz w:val="24"/>
        </w:rPr>
        <w:t>单位</w:t>
      </w:r>
      <w:r>
        <w:rPr>
          <w:rFonts w:ascii="宋体" w:hAnsi="宋体" w:cs="宋体"/>
          <w:kern w:val="0"/>
          <w:sz w:val="24"/>
        </w:rPr>
        <w:t>自行承担。同时，我</w:t>
      </w:r>
      <w:r>
        <w:rPr>
          <w:rFonts w:hint="eastAsia" w:ascii="宋体" w:hAnsi="宋体" w:cs="宋体"/>
          <w:kern w:val="0"/>
          <w:sz w:val="24"/>
        </w:rPr>
        <w:t>单位</w:t>
      </w:r>
      <w:r>
        <w:rPr>
          <w:rFonts w:ascii="宋体" w:hAnsi="宋体" w:cs="宋体"/>
          <w:kern w:val="0"/>
          <w:sz w:val="24"/>
        </w:rPr>
        <w:t xml:space="preserve">愿意无条件接受监管部门的调查处理。 </w:t>
      </w:r>
    </w:p>
    <w:p w14:paraId="5EF333EF">
      <w:pPr>
        <w:spacing w:line="360" w:lineRule="auto"/>
        <w:ind w:firstLine="480" w:firstLineChars="200"/>
        <w:rPr>
          <w:rFonts w:ascii="宋体" w:hAnsi="宋体" w:cs="宋体"/>
          <w:kern w:val="0"/>
          <w:sz w:val="24"/>
        </w:rPr>
      </w:pPr>
      <w:r>
        <w:rPr>
          <w:rFonts w:ascii="宋体" w:hAnsi="宋体" w:cs="宋体"/>
          <w:kern w:val="0"/>
          <w:sz w:val="24"/>
        </w:rPr>
        <w:t>我</w:t>
      </w:r>
      <w:r>
        <w:rPr>
          <w:rFonts w:hint="eastAsia" w:ascii="宋体" w:hAnsi="宋体" w:cs="宋体"/>
          <w:kern w:val="0"/>
          <w:sz w:val="24"/>
        </w:rPr>
        <w:t>单位对上述声明的真实性负责。如有虚假，将依法承担相应责任。</w:t>
      </w:r>
    </w:p>
    <w:p w14:paraId="361556A7">
      <w:pPr>
        <w:pStyle w:val="13"/>
        <w:spacing w:line="360" w:lineRule="auto"/>
        <w:ind w:left="5250" w:right="960" w:firstLine="480" w:firstLineChars="200"/>
        <w:jc w:val="center"/>
        <w:rPr>
          <w:rFonts w:ascii="宋体" w:hAnsi="宋体" w:cs="宋体"/>
          <w:kern w:val="0"/>
          <w:sz w:val="24"/>
        </w:rPr>
      </w:pPr>
    </w:p>
    <w:p w14:paraId="5D8A5062">
      <w:pPr>
        <w:pStyle w:val="13"/>
        <w:spacing w:line="360" w:lineRule="auto"/>
        <w:ind w:left="0" w:leftChars="0" w:right="960" w:firstLine="3360" w:firstLineChars="1400"/>
        <w:rPr>
          <w:rFonts w:ascii="宋体" w:hAnsi="宋体" w:cs="宋体"/>
          <w:kern w:val="0"/>
          <w:sz w:val="24"/>
        </w:rPr>
      </w:pPr>
      <w:r>
        <w:rPr>
          <w:rFonts w:hint="eastAsia" w:ascii="宋体" w:hAnsi="宋体" w:cs="宋体"/>
          <w:kern w:val="0"/>
          <w:sz w:val="24"/>
        </w:rPr>
        <w:t xml:space="preserve">投标人 （盖单位章）：  </w:t>
      </w:r>
    </w:p>
    <w:p w14:paraId="3E329348">
      <w:pPr>
        <w:pStyle w:val="2"/>
        <w:tabs>
          <w:tab w:val="left" w:pos="7122"/>
        </w:tabs>
        <w:spacing w:line="360" w:lineRule="auto"/>
        <w:ind w:left="2413" w:leftChars="1149" w:right="21"/>
        <w:rPr>
          <w:rFonts w:ascii="宋体" w:hAnsi="宋体" w:eastAsia="宋体" w:cs="宋体"/>
          <w:sz w:val="24"/>
        </w:rPr>
      </w:pPr>
      <w:r>
        <w:rPr>
          <w:rFonts w:ascii="宋体" w:hAnsi="宋体" w:eastAsia="宋体" w:cs="宋体"/>
          <w:sz w:val="24"/>
        </w:rPr>
        <w:t>法定代表人（单位负责人）或其委托代理人（签字）：</w:t>
      </w:r>
      <w:r>
        <w:rPr>
          <w:rFonts w:ascii="宋体" w:hAnsi="宋体" w:eastAsia="宋体" w:cs="宋体"/>
          <w:sz w:val="24"/>
        </w:rPr>
        <w:tab/>
      </w:r>
    </w:p>
    <w:p w14:paraId="6E70033A">
      <w:pPr>
        <w:pStyle w:val="2"/>
        <w:spacing w:line="360" w:lineRule="auto"/>
        <w:ind w:firstLine="480" w:firstLineChars="200"/>
        <w:rPr>
          <w:rFonts w:ascii="宋体" w:hAnsi="宋体" w:eastAsia="宋体" w:cs="宋体"/>
          <w:sz w:val="24"/>
        </w:rPr>
      </w:pPr>
    </w:p>
    <w:p w14:paraId="2C825278">
      <w:pPr>
        <w:pStyle w:val="3"/>
        <w:ind w:firstLine="5280" w:firstLineChars="2200"/>
      </w:pPr>
      <w:r>
        <w:rPr>
          <w:rFonts w:hint="eastAsia" w:ascii="宋体" w:hAnsi="宋体" w:eastAsia="宋体"/>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D5F1">
    <w:pPr>
      <w:pStyle w:val="16"/>
      <w:jc w:val="center"/>
    </w:pPr>
    <w:r>
      <w:fldChar w:fldCharType="begin"/>
    </w:r>
    <w:r>
      <w:instrText xml:space="preserve">PAGE   \* MERGEFORMAT</w:instrText>
    </w:r>
    <w:r>
      <w:fldChar w:fldCharType="separate"/>
    </w:r>
    <w:r>
      <w:rPr>
        <w:lang w:val="zh-CN"/>
      </w:rP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5F65A5"/>
    <w:multiLevelType w:val="multilevel"/>
    <w:tmpl w:val="435F65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9DEAC7"/>
    <w:multiLevelType w:val="singleLevel"/>
    <w:tmpl w:val="6C9DEAC7"/>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lZjBjODJhYzQ4YzdjNDI0YWMyYmRjYmJjNTcwYzcifQ=="/>
  </w:docVars>
  <w:rsids>
    <w:rsidRoot w:val="00DE1EAD"/>
    <w:rsid w:val="00007E22"/>
    <w:rsid w:val="000111AA"/>
    <w:rsid w:val="00023880"/>
    <w:rsid w:val="00033C27"/>
    <w:rsid w:val="00054328"/>
    <w:rsid w:val="00086C58"/>
    <w:rsid w:val="0014193C"/>
    <w:rsid w:val="00150751"/>
    <w:rsid w:val="00187E37"/>
    <w:rsid w:val="00193918"/>
    <w:rsid w:val="00196466"/>
    <w:rsid w:val="001A649D"/>
    <w:rsid w:val="001B043A"/>
    <w:rsid w:val="001D4F40"/>
    <w:rsid w:val="001D72C8"/>
    <w:rsid w:val="001E49C6"/>
    <w:rsid w:val="00214C11"/>
    <w:rsid w:val="00217F16"/>
    <w:rsid w:val="00256386"/>
    <w:rsid w:val="002712F6"/>
    <w:rsid w:val="00273743"/>
    <w:rsid w:val="002D3A6E"/>
    <w:rsid w:val="002E0A4F"/>
    <w:rsid w:val="002E15D8"/>
    <w:rsid w:val="00302166"/>
    <w:rsid w:val="00330ECE"/>
    <w:rsid w:val="00335379"/>
    <w:rsid w:val="00351BA4"/>
    <w:rsid w:val="00371BFC"/>
    <w:rsid w:val="00392CED"/>
    <w:rsid w:val="003C5252"/>
    <w:rsid w:val="003D78D3"/>
    <w:rsid w:val="003E4A17"/>
    <w:rsid w:val="003F53A2"/>
    <w:rsid w:val="004364E8"/>
    <w:rsid w:val="00451B01"/>
    <w:rsid w:val="00492501"/>
    <w:rsid w:val="004B1E5D"/>
    <w:rsid w:val="004D6C60"/>
    <w:rsid w:val="004E2D08"/>
    <w:rsid w:val="00504D3E"/>
    <w:rsid w:val="005375BA"/>
    <w:rsid w:val="00594B0F"/>
    <w:rsid w:val="00596AA4"/>
    <w:rsid w:val="005B7241"/>
    <w:rsid w:val="005C3DAA"/>
    <w:rsid w:val="005C4E6F"/>
    <w:rsid w:val="005F5C40"/>
    <w:rsid w:val="00643925"/>
    <w:rsid w:val="00670C35"/>
    <w:rsid w:val="00673823"/>
    <w:rsid w:val="00680E3A"/>
    <w:rsid w:val="006D5AC3"/>
    <w:rsid w:val="00753F03"/>
    <w:rsid w:val="0075585E"/>
    <w:rsid w:val="007830E8"/>
    <w:rsid w:val="00796D42"/>
    <w:rsid w:val="007A6CBD"/>
    <w:rsid w:val="007C0474"/>
    <w:rsid w:val="007E15EF"/>
    <w:rsid w:val="007E37F5"/>
    <w:rsid w:val="0083176F"/>
    <w:rsid w:val="00877A00"/>
    <w:rsid w:val="00891F2A"/>
    <w:rsid w:val="008D5A1E"/>
    <w:rsid w:val="008F2080"/>
    <w:rsid w:val="00906980"/>
    <w:rsid w:val="009108E2"/>
    <w:rsid w:val="009264D5"/>
    <w:rsid w:val="00955BD5"/>
    <w:rsid w:val="009B76AA"/>
    <w:rsid w:val="009D32B8"/>
    <w:rsid w:val="009D7648"/>
    <w:rsid w:val="00A44CC4"/>
    <w:rsid w:val="00A54BA8"/>
    <w:rsid w:val="00A61EEA"/>
    <w:rsid w:val="00A70AC5"/>
    <w:rsid w:val="00A72EB9"/>
    <w:rsid w:val="00AC09A4"/>
    <w:rsid w:val="00AC65BF"/>
    <w:rsid w:val="00AC7B96"/>
    <w:rsid w:val="00AD2EC2"/>
    <w:rsid w:val="00AE3CAF"/>
    <w:rsid w:val="00B26F86"/>
    <w:rsid w:val="00B6001D"/>
    <w:rsid w:val="00B83AF4"/>
    <w:rsid w:val="00B84BF4"/>
    <w:rsid w:val="00BD099E"/>
    <w:rsid w:val="00BE2B13"/>
    <w:rsid w:val="00BE4D90"/>
    <w:rsid w:val="00BF0C26"/>
    <w:rsid w:val="00BF2ED8"/>
    <w:rsid w:val="00C2003B"/>
    <w:rsid w:val="00C32323"/>
    <w:rsid w:val="00C46CDA"/>
    <w:rsid w:val="00C6276B"/>
    <w:rsid w:val="00C7127B"/>
    <w:rsid w:val="00C74CC3"/>
    <w:rsid w:val="00C81560"/>
    <w:rsid w:val="00C95106"/>
    <w:rsid w:val="00CC285A"/>
    <w:rsid w:val="00CC635A"/>
    <w:rsid w:val="00CF377B"/>
    <w:rsid w:val="00CF7083"/>
    <w:rsid w:val="00D16522"/>
    <w:rsid w:val="00D225BC"/>
    <w:rsid w:val="00D33AD4"/>
    <w:rsid w:val="00D557A8"/>
    <w:rsid w:val="00D7228C"/>
    <w:rsid w:val="00D83D1D"/>
    <w:rsid w:val="00D8412C"/>
    <w:rsid w:val="00DE1EAD"/>
    <w:rsid w:val="00DF0A8F"/>
    <w:rsid w:val="00E40D0A"/>
    <w:rsid w:val="00E5698E"/>
    <w:rsid w:val="00E6248A"/>
    <w:rsid w:val="00E9385D"/>
    <w:rsid w:val="00EB7C77"/>
    <w:rsid w:val="00EC791C"/>
    <w:rsid w:val="00ED275A"/>
    <w:rsid w:val="00F03024"/>
    <w:rsid w:val="00F11C62"/>
    <w:rsid w:val="00F70EA7"/>
    <w:rsid w:val="00F946B2"/>
    <w:rsid w:val="00FC29E2"/>
    <w:rsid w:val="01026D1A"/>
    <w:rsid w:val="010D12BD"/>
    <w:rsid w:val="01174CE8"/>
    <w:rsid w:val="011C2CC1"/>
    <w:rsid w:val="012460E6"/>
    <w:rsid w:val="01491E8D"/>
    <w:rsid w:val="01A36935"/>
    <w:rsid w:val="01BE2091"/>
    <w:rsid w:val="01D5652B"/>
    <w:rsid w:val="01EE31E7"/>
    <w:rsid w:val="01FB3717"/>
    <w:rsid w:val="021732D4"/>
    <w:rsid w:val="021F707E"/>
    <w:rsid w:val="02367BCB"/>
    <w:rsid w:val="02475F4B"/>
    <w:rsid w:val="02520F77"/>
    <w:rsid w:val="025B575D"/>
    <w:rsid w:val="02801133"/>
    <w:rsid w:val="02BB5C37"/>
    <w:rsid w:val="02D906B7"/>
    <w:rsid w:val="030075BB"/>
    <w:rsid w:val="03470EB5"/>
    <w:rsid w:val="034935C5"/>
    <w:rsid w:val="03504674"/>
    <w:rsid w:val="035A3675"/>
    <w:rsid w:val="035B0B6E"/>
    <w:rsid w:val="037902F6"/>
    <w:rsid w:val="03832C22"/>
    <w:rsid w:val="038D5B9B"/>
    <w:rsid w:val="0396214B"/>
    <w:rsid w:val="039B3942"/>
    <w:rsid w:val="03A13629"/>
    <w:rsid w:val="03A5618B"/>
    <w:rsid w:val="03B511AD"/>
    <w:rsid w:val="03DE0B15"/>
    <w:rsid w:val="03E809D2"/>
    <w:rsid w:val="03F872F9"/>
    <w:rsid w:val="040B32F1"/>
    <w:rsid w:val="041E2C50"/>
    <w:rsid w:val="04233383"/>
    <w:rsid w:val="042D48D7"/>
    <w:rsid w:val="042D5386"/>
    <w:rsid w:val="04681EAD"/>
    <w:rsid w:val="047515C8"/>
    <w:rsid w:val="04762BF6"/>
    <w:rsid w:val="048313AF"/>
    <w:rsid w:val="0485421C"/>
    <w:rsid w:val="04A30406"/>
    <w:rsid w:val="04A5349F"/>
    <w:rsid w:val="04A67DEE"/>
    <w:rsid w:val="04B92337"/>
    <w:rsid w:val="04C35BA5"/>
    <w:rsid w:val="04E22BA9"/>
    <w:rsid w:val="04F26209"/>
    <w:rsid w:val="05395BCA"/>
    <w:rsid w:val="053C5876"/>
    <w:rsid w:val="05607383"/>
    <w:rsid w:val="05791518"/>
    <w:rsid w:val="057B11F7"/>
    <w:rsid w:val="057C28DD"/>
    <w:rsid w:val="058E118C"/>
    <w:rsid w:val="05A06052"/>
    <w:rsid w:val="05A66E84"/>
    <w:rsid w:val="05AB4EFD"/>
    <w:rsid w:val="05E76F79"/>
    <w:rsid w:val="05F10BB4"/>
    <w:rsid w:val="060B76DF"/>
    <w:rsid w:val="060C6FF1"/>
    <w:rsid w:val="06300419"/>
    <w:rsid w:val="06344DD9"/>
    <w:rsid w:val="064F101D"/>
    <w:rsid w:val="06582A10"/>
    <w:rsid w:val="06606582"/>
    <w:rsid w:val="066A4553"/>
    <w:rsid w:val="06705439"/>
    <w:rsid w:val="06A14E3A"/>
    <w:rsid w:val="06AC38C6"/>
    <w:rsid w:val="06AD7286"/>
    <w:rsid w:val="06D472C8"/>
    <w:rsid w:val="06E50A95"/>
    <w:rsid w:val="06E95D48"/>
    <w:rsid w:val="07550329"/>
    <w:rsid w:val="078201D2"/>
    <w:rsid w:val="07843E22"/>
    <w:rsid w:val="078D33D6"/>
    <w:rsid w:val="0796297D"/>
    <w:rsid w:val="079B43E3"/>
    <w:rsid w:val="07BC4658"/>
    <w:rsid w:val="07CF4AD1"/>
    <w:rsid w:val="07DC4730"/>
    <w:rsid w:val="080527B9"/>
    <w:rsid w:val="081F08CE"/>
    <w:rsid w:val="08347D47"/>
    <w:rsid w:val="0835445E"/>
    <w:rsid w:val="0838637A"/>
    <w:rsid w:val="084942AF"/>
    <w:rsid w:val="088A2094"/>
    <w:rsid w:val="08954F29"/>
    <w:rsid w:val="08B77D9D"/>
    <w:rsid w:val="08DA2573"/>
    <w:rsid w:val="08DD0575"/>
    <w:rsid w:val="08DE5A34"/>
    <w:rsid w:val="08E14550"/>
    <w:rsid w:val="0913640C"/>
    <w:rsid w:val="096779E2"/>
    <w:rsid w:val="097C4DDF"/>
    <w:rsid w:val="097E376B"/>
    <w:rsid w:val="09851EF4"/>
    <w:rsid w:val="09A76B61"/>
    <w:rsid w:val="09AD1BD0"/>
    <w:rsid w:val="09C31D20"/>
    <w:rsid w:val="09E63C24"/>
    <w:rsid w:val="0A424FAB"/>
    <w:rsid w:val="0A4460B1"/>
    <w:rsid w:val="0A7339D5"/>
    <w:rsid w:val="0A8D3936"/>
    <w:rsid w:val="0A9D02E9"/>
    <w:rsid w:val="0A9F489F"/>
    <w:rsid w:val="0AA02A5E"/>
    <w:rsid w:val="0ABD4F1B"/>
    <w:rsid w:val="0AE633B1"/>
    <w:rsid w:val="0B170E45"/>
    <w:rsid w:val="0B204835"/>
    <w:rsid w:val="0B362CFC"/>
    <w:rsid w:val="0B576E70"/>
    <w:rsid w:val="0B620854"/>
    <w:rsid w:val="0B9B3BDA"/>
    <w:rsid w:val="0BA76115"/>
    <w:rsid w:val="0BD97B72"/>
    <w:rsid w:val="0C006BA8"/>
    <w:rsid w:val="0C32737A"/>
    <w:rsid w:val="0C36726A"/>
    <w:rsid w:val="0C534577"/>
    <w:rsid w:val="0C794FFD"/>
    <w:rsid w:val="0C9F7DA6"/>
    <w:rsid w:val="0CFB0C4C"/>
    <w:rsid w:val="0CFD3625"/>
    <w:rsid w:val="0D174E1E"/>
    <w:rsid w:val="0D497F12"/>
    <w:rsid w:val="0D5709A5"/>
    <w:rsid w:val="0D9E77ED"/>
    <w:rsid w:val="0DB4177A"/>
    <w:rsid w:val="0DB47D02"/>
    <w:rsid w:val="0DB954F9"/>
    <w:rsid w:val="0DD06D3D"/>
    <w:rsid w:val="0DDB5585"/>
    <w:rsid w:val="0DF60A0D"/>
    <w:rsid w:val="0DFC3444"/>
    <w:rsid w:val="0E0225D8"/>
    <w:rsid w:val="0E2C3201"/>
    <w:rsid w:val="0E52608D"/>
    <w:rsid w:val="0E5E526B"/>
    <w:rsid w:val="0E651048"/>
    <w:rsid w:val="0E734809"/>
    <w:rsid w:val="0EA71281"/>
    <w:rsid w:val="0EBF0734"/>
    <w:rsid w:val="0ED51B69"/>
    <w:rsid w:val="0EDE4777"/>
    <w:rsid w:val="0EE944BE"/>
    <w:rsid w:val="0EEA0FE6"/>
    <w:rsid w:val="0F04371C"/>
    <w:rsid w:val="0F05537B"/>
    <w:rsid w:val="0F1B39DA"/>
    <w:rsid w:val="0F2F397B"/>
    <w:rsid w:val="0F36033C"/>
    <w:rsid w:val="0F3C7A42"/>
    <w:rsid w:val="0F4219D2"/>
    <w:rsid w:val="0F447985"/>
    <w:rsid w:val="0F452220"/>
    <w:rsid w:val="0F52495E"/>
    <w:rsid w:val="0F587290"/>
    <w:rsid w:val="0F5872E6"/>
    <w:rsid w:val="0F5D2011"/>
    <w:rsid w:val="0F8E3802"/>
    <w:rsid w:val="0FA93640"/>
    <w:rsid w:val="0FFC2448"/>
    <w:rsid w:val="0FFC7F78"/>
    <w:rsid w:val="101D355D"/>
    <w:rsid w:val="10240E9C"/>
    <w:rsid w:val="10485591"/>
    <w:rsid w:val="10746616"/>
    <w:rsid w:val="109802CB"/>
    <w:rsid w:val="10AD32F9"/>
    <w:rsid w:val="10B216C1"/>
    <w:rsid w:val="10B91014"/>
    <w:rsid w:val="10F537D9"/>
    <w:rsid w:val="11064C38"/>
    <w:rsid w:val="111F567A"/>
    <w:rsid w:val="11727112"/>
    <w:rsid w:val="118B2D43"/>
    <w:rsid w:val="119A5BD0"/>
    <w:rsid w:val="119A6424"/>
    <w:rsid w:val="11A87049"/>
    <w:rsid w:val="11C91317"/>
    <w:rsid w:val="11D360AD"/>
    <w:rsid w:val="11DF1016"/>
    <w:rsid w:val="11E07A61"/>
    <w:rsid w:val="121E407F"/>
    <w:rsid w:val="123D06AD"/>
    <w:rsid w:val="123E0981"/>
    <w:rsid w:val="12432578"/>
    <w:rsid w:val="125B7DCA"/>
    <w:rsid w:val="125E088A"/>
    <w:rsid w:val="128C39F0"/>
    <w:rsid w:val="129B0DF1"/>
    <w:rsid w:val="12A72C2E"/>
    <w:rsid w:val="12B26112"/>
    <w:rsid w:val="12C06A8C"/>
    <w:rsid w:val="12D52081"/>
    <w:rsid w:val="12DB14B9"/>
    <w:rsid w:val="12F44C0C"/>
    <w:rsid w:val="12FA2B1C"/>
    <w:rsid w:val="13024DB3"/>
    <w:rsid w:val="130E2C0F"/>
    <w:rsid w:val="133A2E1D"/>
    <w:rsid w:val="13505D7C"/>
    <w:rsid w:val="136C2789"/>
    <w:rsid w:val="13B65438"/>
    <w:rsid w:val="13B8198B"/>
    <w:rsid w:val="13CB4F33"/>
    <w:rsid w:val="13F833C6"/>
    <w:rsid w:val="142758B5"/>
    <w:rsid w:val="14910BE8"/>
    <w:rsid w:val="14925368"/>
    <w:rsid w:val="14C9007A"/>
    <w:rsid w:val="14DF4385"/>
    <w:rsid w:val="14DF6E2D"/>
    <w:rsid w:val="15197036"/>
    <w:rsid w:val="153E6A38"/>
    <w:rsid w:val="154A2BFC"/>
    <w:rsid w:val="155033AA"/>
    <w:rsid w:val="155F3A95"/>
    <w:rsid w:val="156D6774"/>
    <w:rsid w:val="157242D8"/>
    <w:rsid w:val="15786251"/>
    <w:rsid w:val="157C5578"/>
    <w:rsid w:val="15923E64"/>
    <w:rsid w:val="15E03310"/>
    <w:rsid w:val="15E120F4"/>
    <w:rsid w:val="15E50015"/>
    <w:rsid w:val="15F52EB2"/>
    <w:rsid w:val="160957BD"/>
    <w:rsid w:val="161E1FC8"/>
    <w:rsid w:val="16240FE5"/>
    <w:rsid w:val="163229BB"/>
    <w:rsid w:val="16330EDA"/>
    <w:rsid w:val="16487F62"/>
    <w:rsid w:val="16A23051"/>
    <w:rsid w:val="16A536EB"/>
    <w:rsid w:val="16C94154"/>
    <w:rsid w:val="16D345C0"/>
    <w:rsid w:val="16E71378"/>
    <w:rsid w:val="16E87C1E"/>
    <w:rsid w:val="16FC16B5"/>
    <w:rsid w:val="172871BF"/>
    <w:rsid w:val="173C77A3"/>
    <w:rsid w:val="1753079A"/>
    <w:rsid w:val="17541DC1"/>
    <w:rsid w:val="17607F5A"/>
    <w:rsid w:val="1781410E"/>
    <w:rsid w:val="179412BB"/>
    <w:rsid w:val="17984291"/>
    <w:rsid w:val="17BE2460"/>
    <w:rsid w:val="17E02D0B"/>
    <w:rsid w:val="17F95ADA"/>
    <w:rsid w:val="181B2DFD"/>
    <w:rsid w:val="181E168C"/>
    <w:rsid w:val="184009E8"/>
    <w:rsid w:val="18B36A37"/>
    <w:rsid w:val="18B730EA"/>
    <w:rsid w:val="18BA01CD"/>
    <w:rsid w:val="18DB109F"/>
    <w:rsid w:val="18F2325C"/>
    <w:rsid w:val="19052D88"/>
    <w:rsid w:val="190836F4"/>
    <w:rsid w:val="19190E96"/>
    <w:rsid w:val="19255137"/>
    <w:rsid w:val="19436217"/>
    <w:rsid w:val="194A4ED1"/>
    <w:rsid w:val="19646742"/>
    <w:rsid w:val="19832F6D"/>
    <w:rsid w:val="19DB4871"/>
    <w:rsid w:val="19E819C6"/>
    <w:rsid w:val="1A073079"/>
    <w:rsid w:val="1A0A59E0"/>
    <w:rsid w:val="1A1B5860"/>
    <w:rsid w:val="1A307A83"/>
    <w:rsid w:val="1A3D572E"/>
    <w:rsid w:val="1A5A67C9"/>
    <w:rsid w:val="1A9520EF"/>
    <w:rsid w:val="1AA35BF8"/>
    <w:rsid w:val="1AB26365"/>
    <w:rsid w:val="1AD0418C"/>
    <w:rsid w:val="1AE53BEE"/>
    <w:rsid w:val="1AF74849"/>
    <w:rsid w:val="1AFC3C9D"/>
    <w:rsid w:val="1B094ECD"/>
    <w:rsid w:val="1BDF09F0"/>
    <w:rsid w:val="1BE81434"/>
    <w:rsid w:val="1BFC027C"/>
    <w:rsid w:val="1C0D0FD9"/>
    <w:rsid w:val="1C1C098F"/>
    <w:rsid w:val="1C1E303E"/>
    <w:rsid w:val="1C2C5759"/>
    <w:rsid w:val="1C2F67CC"/>
    <w:rsid w:val="1C3E151B"/>
    <w:rsid w:val="1C4C51F1"/>
    <w:rsid w:val="1C6245E5"/>
    <w:rsid w:val="1C647784"/>
    <w:rsid w:val="1C6604AB"/>
    <w:rsid w:val="1C672E85"/>
    <w:rsid w:val="1C6A5D9D"/>
    <w:rsid w:val="1C975E7D"/>
    <w:rsid w:val="1CB73052"/>
    <w:rsid w:val="1CD34191"/>
    <w:rsid w:val="1D1F60A0"/>
    <w:rsid w:val="1D3511C0"/>
    <w:rsid w:val="1D83024E"/>
    <w:rsid w:val="1DA1213F"/>
    <w:rsid w:val="1DA53704"/>
    <w:rsid w:val="1DE90FA9"/>
    <w:rsid w:val="1DF020D8"/>
    <w:rsid w:val="1E094C17"/>
    <w:rsid w:val="1E146DAF"/>
    <w:rsid w:val="1E167702"/>
    <w:rsid w:val="1E1B368A"/>
    <w:rsid w:val="1E584592"/>
    <w:rsid w:val="1E5B61AD"/>
    <w:rsid w:val="1E715CF7"/>
    <w:rsid w:val="1E813128"/>
    <w:rsid w:val="1E8662D5"/>
    <w:rsid w:val="1E8D68B9"/>
    <w:rsid w:val="1EC359D8"/>
    <w:rsid w:val="1EC60551"/>
    <w:rsid w:val="1ECB2952"/>
    <w:rsid w:val="1ED50300"/>
    <w:rsid w:val="1EF06821"/>
    <w:rsid w:val="1EF20013"/>
    <w:rsid w:val="1F0473F2"/>
    <w:rsid w:val="1F284FB8"/>
    <w:rsid w:val="1F2C1D6F"/>
    <w:rsid w:val="1F424C6C"/>
    <w:rsid w:val="1F6A232D"/>
    <w:rsid w:val="1F970246"/>
    <w:rsid w:val="1FA61BD0"/>
    <w:rsid w:val="1FAA543B"/>
    <w:rsid w:val="1FB3502A"/>
    <w:rsid w:val="1FD86224"/>
    <w:rsid w:val="1FDD0BC8"/>
    <w:rsid w:val="1FFE27B9"/>
    <w:rsid w:val="200F221E"/>
    <w:rsid w:val="202534F2"/>
    <w:rsid w:val="202B0B0F"/>
    <w:rsid w:val="204F0BF9"/>
    <w:rsid w:val="204F6014"/>
    <w:rsid w:val="20524156"/>
    <w:rsid w:val="207F73FE"/>
    <w:rsid w:val="207F7BAA"/>
    <w:rsid w:val="20821138"/>
    <w:rsid w:val="20827E4C"/>
    <w:rsid w:val="208E7C4A"/>
    <w:rsid w:val="20A67A61"/>
    <w:rsid w:val="20B26F6B"/>
    <w:rsid w:val="20E4267F"/>
    <w:rsid w:val="20E44D85"/>
    <w:rsid w:val="210A646C"/>
    <w:rsid w:val="210C0445"/>
    <w:rsid w:val="211B5895"/>
    <w:rsid w:val="21235F9C"/>
    <w:rsid w:val="21312B65"/>
    <w:rsid w:val="213A0D40"/>
    <w:rsid w:val="21586C5A"/>
    <w:rsid w:val="217971E2"/>
    <w:rsid w:val="21837E95"/>
    <w:rsid w:val="219A432E"/>
    <w:rsid w:val="21B72092"/>
    <w:rsid w:val="21C82094"/>
    <w:rsid w:val="21E64D19"/>
    <w:rsid w:val="22246FFA"/>
    <w:rsid w:val="22372E95"/>
    <w:rsid w:val="224859C3"/>
    <w:rsid w:val="227B735D"/>
    <w:rsid w:val="22A5650B"/>
    <w:rsid w:val="22A726FD"/>
    <w:rsid w:val="22CE73EF"/>
    <w:rsid w:val="22E7161F"/>
    <w:rsid w:val="22F07E88"/>
    <w:rsid w:val="230467E1"/>
    <w:rsid w:val="233140DA"/>
    <w:rsid w:val="234B70DC"/>
    <w:rsid w:val="23562258"/>
    <w:rsid w:val="2392716B"/>
    <w:rsid w:val="239B1FAA"/>
    <w:rsid w:val="23C8215F"/>
    <w:rsid w:val="23D673E0"/>
    <w:rsid w:val="23DE01FE"/>
    <w:rsid w:val="240D669B"/>
    <w:rsid w:val="241B18D3"/>
    <w:rsid w:val="24245B2B"/>
    <w:rsid w:val="246344B8"/>
    <w:rsid w:val="24744E02"/>
    <w:rsid w:val="24837558"/>
    <w:rsid w:val="24B078B1"/>
    <w:rsid w:val="24CF7746"/>
    <w:rsid w:val="24F67335"/>
    <w:rsid w:val="24FB6F36"/>
    <w:rsid w:val="25073DC0"/>
    <w:rsid w:val="25172F07"/>
    <w:rsid w:val="25216481"/>
    <w:rsid w:val="252722BA"/>
    <w:rsid w:val="2538370B"/>
    <w:rsid w:val="2541191B"/>
    <w:rsid w:val="254764F9"/>
    <w:rsid w:val="25667DBF"/>
    <w:rsid w:val="25997290"/>
    <w:rsid w:val="25A63D3C"/>
    <w:rsid w:val="262662F5"/>
    <w:rsid w:val="26325E87"/>
    <w:rsid w:val="26332261"/>
    <w:rsid w:val="26384FA3"/>
    <w:rsid w:val="264B5236"/>
    <w:rsid w:val="2684060A"/>
    <w:rsid w:val="269E72FA"/>
    <w:rsid w:val="26A86603"/>
    <w:rsid w:val="26CD0D0E"/>
    <w:rsid w:val="2722474A"/>
    <w:rsid w:val="273B781B"/>
    <w:rsid w:val="27901E15"/>
    <w:rsid w:val="27A335E9"/>
    <w:rsid w:val="27CA7352"/>
    <w:rsid w:val="27CB6A73"/>
    <w:rsid w:val="27CF2D72"/>
    <w:rsid w:val="27D001DF"/>
    <w:rsid w:val="27D47FFF"/>
    <w:rsid w:val="27FC69B2"/>
    <w:rsid w:val="280661D7"/>
    <w:rsid w:val="282F06D5"/>
    <w:rsid w:val="284478DB"/>
    <w:rsid w:val="2847390C"/>
    <w:rsid w:val="28653AF5"/>
    <w:rsid w:val="286821BC"/>
    <w:rsid w:val="287F238C"/>
    <w:rsid w:val="287F58A5"/>
    <w:rsid w:val="288506DF"/>
    <w:rsid w:val="288A5E44"/>
    <w:rsid w:val="288B60DC"/>
    <w:rsid w:val="288F27BA"/>
    <w:rsid w:val="28954231"/>
    <w:rsid w:val="289D123D"/>
    <w:rsid w:val="28DA1BCC"/>
    <w:rsid w:val="28F5410A"/>
    <w:rsid w:val="28FB205C"/>
    <w:rsid w:val="29735D15"/>
    <w:rsid w:val="29D50C51"/>
    <w:rsid w:val="29F2175D"/>
    <w:rsid w:val="29FF5DA5"/>
    <w:rsid w:val="2A077FC0"/>
    <w:rsid w:val="2A1755DA"/>
    <w:rsid w:val="2A4850F2"/>
    <w:rsid w:val="2A5E04DA"/>
    <w:rsid w:val="2A702C24"/>
    <w:rsid w:val="2A7F5991"/>
    <w:rsid w:val="2AAF17CC"/>
    <w:rsid w:val="2AAF6DD7"/>
    <w:rsid w:val="2AB153ED"/>
    <w:rsid w:val="2ACC240A"/>
    <w:rsid w:val="2AD0534D"/>
    <w:rsid w:val="2AE45B3C"/>
    <w:rsid w:val="2AFF4D5E"/>
    <w:rsid w:val="2B7932C5"/>
    <w:rsid w:val="2B9C7EBD"/>
    <w:rsid w:val="2B9F6473"/>
    <w:rsid w:val="2BA639CA"/>
    <w:rsid w:val="2BB5170C"/>
    <w:rsid w:val="2BBC2CA8"/>
    <w:rsid w:val="2BBE486A"/>
    <w:rsid w:val="2BDD26A2"/>
    <w:rsid w:val="2BFD7754"/>
    <w:rsid w:val="2C0D48F4"/>
    <w:rsid w:val="2C2A54E6"/>
    <w:rsid w:val="2C2F7489"/>
    <w:rsid w:val="2C3123E8"/>
    <w:rsid w:val="2C3914CB"/>
    <w:rsid w:val="2C3C73C8"/>
    <w:rsid w:val="2C661FF1"/>
    <w:rsid w:val="2C791F97"/>
    <w:rsid w:val="2C8C4908"/>
    <w:rsid w:val="2CB37CBD"/>
    <w:rsid w:val="2CF7367E"/>
    <w:rsid w:val="2D1F3ED2"/>
    <w:rsid w:val="2D316BDA"/>
    <w:rsid w:val="2D3B6C6B"/>
    <w:rsid w:val="2D477340"/>
    <w:rsid w:val="2D5D1624"/>
    <w:rsid w:val="2D7D7602"/>
    <w:rsid w:val="2D9C78CB"/>
    <w:rsid w:val="2DAA1207"/>
    <w:rsid w:val="2DAA4F63"/>
    <w:rsid w:val="2DBE39F3"/>
    <w:rsid w:val="2DCD4F73"/>
    <w:rsid w:val="2DCF3AE9"/>
    <w:rsid w:val="2E050A9C"/>
    <w:rsid w:val="2E0E1F00"/>
    <w:rsid w:val="2E0F750D"/>
    <w:rsid w:val="2E3A4474"/>
    <w:rsid w:val="2E8856DA"/>
    <w:rsid w:val="2E8F1F62"/>
    <w:rsid w:val="2E937465"/>
    <w:rsid w:val="2EB553CF"/>
    <w:rsid w:val="2EBE2FC4"/>
    <w:rsid w:val="2EC46249"/>
    <w:rsid w:val="2EC81ECE"/>
    <w:rsid w:val="2ED60D6C"/>
    <w:rsid w:val="2F0D4269"/>
    <w:rsid w:val="2F0E3F7E"/>
    <w:rsid w:val="2F124375"/>
    <w:rsid w:val="2F271A89"/>
    <w:rsid w:val="2F2D679F"/>
    <w:rsid w:val="2F2D6D79"/>
    <w:rsid w:val="2F3043EB"/>
    <w:rsid w:val="2F3D256A"/>
    <w:rsid w:val="2F4F63E7"/>
    <w:rsid w:val="2F525F55"/>
    <w:rsid w:val="2F5456B7"/>
    <w:rsid w:val="2F587F6A"/>
    <w:rsid w:val="2F8D72E1"/>
    <w:rsid w:val="2FA77598"/>
    <w:rsid w:val="2FD05783"/>
    <w:rsid w:val="2FF571AC"/>
    <w:rsid w:val="2FFE02C2"/>
    <w:rsid w:val="30087F55"/>
    <w:rsid w:val="301A6629"/>
    <w:rsid w:val="302C1D37"/>
    <w:rsid w:val="30337036"/>
    <w:rsid w:val="30480F00"/>
    <w:rsid w:val="3053563C"/>
    <w:rsid w:val="307A02E4"/>
    <w:rsid w:val="308B1201"/>
    <w:rsid w:val="308E6802"/>
    <w:rsid w:val="30C34FFF"/>
    <w:rsid w:val="30C935BE"/>
    <w:rsid w:val="30DB3A7F"/>
    <w:rsid w:val="30EB1A48"/>
    <w:rsid w:val="30F922CB"/>
    <w:rsid w:val="312A64A4"/>
    <w:rsid w:val="313D1957"/>
    <w:rsid w:val="31672208"/>
    <w:rsid w:val="318B0EC2"/>
    <w:rsid w:val="31917A13"/>
    <w:rsid w:val="31B1358D"/>
    <w:rsid w:val="31C30C64"/>
    <w:rsid w:val="31D8765A"/>
    <w:rsid w:val="31EC260D"/>
    <w:rsid w:val="31F40251"/>
    <w:rsid w:val="32153BB5"/>
    <w:rsid w:val="321621EF"/>
    <w:rsid w:val="321A228E"/>
    <w:rsid w:val="321B5757"/>
    <w:rsid w:val="32686D18"/>
    <w:rsid w:val="326877BC"/>
    <w:rsid w:val="32731CAD"/>
    <w:rsid w:val="3275491F"/>
    <w:rsid w:val="327B24A2"/>
    <w:rsid w:val="32AA71DB"/>
    <w:rsid w:val="32AB7146"/>
    <w:rsid w:val="32B313D7"/>
    <w:rsid w:val="32D865FB"/>
    <w:rsid w:val="32FB3D15"/>
    <w:rsid w:val="33007490"/>
    <w:rsid w:val="3322178B"/>
    <w:rsid w:val="33703AEB"/>
    <w:rsid w:val="337B15F5"/>
    <w:rsid w:val="33C34AD6"/>
    <w:rsid w:val="33C6741E"/>
    <w:rsid w:val="33CE1BBD"/>
    <w:rsid w:val="33D310E5"/>
    <w:rsid w:val="33DC2DA5"/>
    <w:rsid w:val="33EC215F"/>
    <w:rsid w:val="33F40237"/>
    <w:rsid w:val="340F05BB"/>
    <w:rsid w:val="3420156F"/>
    <w:rsid w:val="34270A5A"/>
    <w:rsid w:val="34380659"/>
    <w:rsid w:val="34511D63"/>
    <w:rsid w:val="3454659A"/>
    <w:rsid w:val="347753BD"/>
    <w:rsid w:val="34795339"/>
    <w:rsid w:val="34931447"/>
    <w:rsid w:val="349B4829"/>
    <w:rsid w:val="34A22192"/>
    <w:rsid w:val="34C1490A"/>
    <w:rsid w:val="34C217B3"/>
    <w:rsid w:val="34C35886"/>
    <w:rsid w:val="35131674"/>
    <w:rsid w:val="351628E1"/>
    <w:rsid w:val="352743A7"/>
    <w:rsid w:val="352F6EF2"/>
    <w:rsid w:val="353A6BD7"/>
    <w:rsid w:val="353E79ED"/>
    <w:rsid w:val="35892625"/>
    <w:rsid w:val="35AA16FF"/>
    <w:rsid w:val="35AA4E06"/>
    <w:rsid w:val="35AB0AC7"/>
    <w:rsid w:val="35B46D0E"/>
    <w:rsid w:val="35C16B74"/>
    <w:rsid w:val="35C75DE8"/>
    <w:rsid w:val="35EE449E"/>
    <w:rsid w:val="35EE715C"/>
    <w:rsid w:val="36070C0B"/>
    <w:rsid w:val="36155566"/>
    <w:rsid w:val="361B38D7"/>
    <w:rsid w:val="362972E1"/>
    <w:rsid w:val="36487771"/>
    <w:rsid w:val="3651229B"/>
    <w:rsid w:val="36565C0A"/>
    <w:rsid w:val="366B6C63"/>
    <w:rsid w:val="36793C22"/>
    <w:rsid w:val="368548E2"/>
    <w:rsid w:val="36C71C7E"/>
    <w:rsid w:val="36D3243E"/>
    <w:rsid w:val="36E10A57"/>
    <w:rsid w:val="37013B5C"/>
    <w:rsid w:val="373A66E8"/>
    <w:rsid w:val="37527712"/>
    <w:rsid w:val="375A689F"/>
    <w:rsid w:val="376A5A6D"/>
    <w:rsid w:val="3771676C"/>
    <w:rsid w:val="37843156"/>
    <w:rsid w:val="378C4069"/>
    <w:rsid w:val="37901184"/>
    <w:rsid w:val="37BA598F"/>
    <w:rsid w:val="37C12636"/>
    <w:rsid w:val="37CA32AC"/>
    <w:rsid w:val="3806220F"/>
    <w:rsid w:val="380B7AC1"/>
    <w:rsid w:val="383E4B01"/>
    <w:rsid w:val="38572130"/>
    <w:rsid w:val="385B5D46"/>
    <w:rsid w:val="38687A34"/>
    <w:rsid w:val="386E4850"/>
    <w:rsid w:val="387733C8"/>
    <w:rsid w:val="38850651"/>
    <w:rsid w:val="388B083A"/>
    <w:rsid w:val="389121D7"/>
    <w:rsid w:val="38A0763B"/>
    <w:rsid w:val="38AC4F47"/>
    <w:rsid w:val="38B23373"/>
    <w:rsid w:val="38B7427F"/>
    <w:rsid w:val="38CB04C2"/>
    <w:rsid w:val="38D177A8"/>
    <w:rsid w:val="38E610B9"/>
    <w:rsid w:val="38EF7BC1"/>
    <w:rsid w:val="38FD3286"/>
    <w:rsid w:val="398B28D3"/>
    <w:rsid w:val="398C66C7"/>
    <w:rsid w:val="398E0D6D"/>
    <w:rsid w:val="39AD054F"/>
    <w:rsid w:val="39B701E8"/>
    <w:rsid w:val="39FD5126"/>
    <w:rsid w:val="3A1C7D6E"/>
    <w:rsid w:val="3A1E1175"/>
    <w:rsid w:val="3A2759FC"/>
    <w:rsid w:val="3A3E5C4D"/>
    <w:rsid w:val="3A4345F3"/>
    <w:rsid w:val="3A4664AC"/>
    <w:rsid w:val="3A4D5414"/>
    <w:rsid w:val="3A6E4DB1"/>
    <w:rsid w:val="3A734664"/>
    <w:rsid w:val="3A851685"/>
    <w:rsid w:val="3AEF1A63"/>
    <w:rsid w:val="3AF637F0"/>
    <w:rsid w:val="3AFF052D"/>
    <w:rsid w:val="3B220335"/>
    <w:rsid w:val="3B3B36F0"/>
    <w:rsid w:val="3B4509EF"/>
    <w:rsid w:val="3B5A28FA"/>
    <w:rsid w:val="3B775E52"/>
    <w:rsid w:val="3B79118F"/>
    <w:rsid w:val="3B810B23"/>
    <w:rsid w:val="3BB00251"/>
    <w:rsid w:val="3BBC453B"/>
    <w:rsid w:val="3BC93E23"/>
    <w:rsid w:val="3BD16B65"/>
    <w:rsid w:val="3BED1EB9"/>
    <w:rsid w:val="3BEE5EF2"/>
    <w:rsid w:val="3BF779D1"/>
    <w:rsid w:val="3C291B22"/>
    <w:rsid w:val="3C37375F"/>
    <w:rsid w:val="3C6C6106"/>
    <w:rsid w:val="3C7C7C35"/>
    <w:rsid w:val="3C866867"/>
    <w:rsid w:val="3C9238A8"/>
    <w:rsid w:val="3C9F2411"/>
    <w:rsid w:val="3CCE0644"/>
    <w:rsid w:val="3D050B69"/>
    <w:rsid w:val="3D1278A3"/>
    <w:rsid w:val="3D2C3222"/>
    <w:rsid w:val="3D2C3245"/>
    <w:rsid w:val="3D2F0D20"/>
    <w:rsid w:val="3D3A0610"/>
    <w:rsid w:val="3D3D62E8"/>
    <w:rsid w:val="3D423025"/>
    <w:rsid w:val="3D654AA6"/>
    <w:rsid w:val="3D700E3E"/>
    <w:rsid w:val="3D853DAD"/>
    <w:rsid w:val="3D873248"/>
    <w:rsid w:val="3D974A76"/>
    <w:rsid w:val="3DAA1729"/>
    <w:rsid w:val="3DBB7820"/>
    <w:rsid w:val="3DCC7519"/>
    <w:rsid w:val="3DE04135"/>
    <w:rsid w:val="3DE409F6"/>
    <w:rsid w:val="3E07263F"/>
    <w:rsid w:val="3E0B556D"/>
    <w:rsid w:val="3E2132EA"/>
    <w:rsid w:val="3E215519"/>
    <w:rsid w:val="3E227A11"/>
    <w:rsid w:val="3E2A05BE"/>
    <w:rsid w:val="3E4A7482"/>
    <w:rsid w:val="3E4C2BF9"/>
    <w:rsid w:val="3EC12C90"/>
    <w:rsid w:val="3EC3708E"/>
    <w:rsid w:val="3ED526DA"/>
    <w:rsid w:val="3EE07537"/>
    <w:rsid w:val="3EE273DA"/>
    <w:rsid w:val="3EE575F6"/>
    <w:rsid w:val="3F060BEF"/>
    <w:rsid w:val="3F1078A7"/>
    <w:rsid w:val="3F1E76E0"/>
    <w:rsid w:val="3F3F7360"/>
    <w:rsid w:val="3F5A74E9"/>
    <w:rsid w:val="3F7E4614"/>
    <w:rsid w:val="3F827732"/>
    <w:rsid w:val="3F90021D"/>
    <w:rsid w:val="3F912924"/>
    <w:rsid w:val="3F914727"/>
    <w:rsid w:val="3FB11AFC"/>
    <w:rsid w:val="3FC20E92"/>
    <w:rsid w:val="3FCB7191"/>
    <w:rsid w:val="3FD25639"/>
    <w:rsid w:val="3FE85328"/>
    <w:rsid w:val="3FED2429"/>
    <w:rsid w:val="3FFF6018"/>
    <w:rsid w:val="400F39F9"/>
    <w:rsid w:val="40471796"/>
    <w:rsid w:val="408D08E3"/>
    <w:rsid w:val="41041862"/>
    <w:rsid w:val="410E11EE"/>
    <w:rsid w:val="411E1911"/>
    <w:rsid w:val="413078EB"/>
    <w:rsid w:val="41351B66"/>
    <w:rsid w:val="41583D13"/>
    <w:rsid w:val="41651244"/>
    <w:rsid w:val="417F6E96"/>
    <w:rsid w:val="419E27B1"/>
    <w:rsid w:val="41D760BC"/>
    <w:rsid w:val="41E9408E"/>
    <w:rsid w:val="41F202E1"/>
    <w:rsid w:val="42086015"/>
    <w:rsid w:val="421055EB"/>
    <w:rsid w:val="42286638"/>
    <w:rsid w:val="424F0CBA"/>
    <w:rsid w:val="42507699"/>
    <w:rsid w:val="42605090"/>
    <w:rsid w:val="42811FAC"/>
    <w:rsid w:val="42951F9C"/>
    <w:rsid w:val="4295498B"/>
    <w:rsid w:val="42B86581"/>
    <w:rsid w:val="42DB19E6"/>
    <w:rsid w:val="42E15ABC"/>
    <w:rsid w:val="42E175BB"/>
    <w:rsid w:val="430108EE"/>
    <w:rsid w:val="43161596"/>
    <w:rsid w:val="433E062B"/>
    <w:rsid w:val="43540A6C"/>
    <w:rsid w:val="436C6B09"/>
    <w:rsid w:val="437B3301"/>
    <w:rsid w:val="43803EB2"/>
    <w:rsid w:val="43A74E29"/>
    <w:rsid w:val="43BF1653"/>
    <w:rsid w:val="43E2290B"/>
    <w:rsid w:val="43F902E5"/>
    <w:rsid w:val="4417713C"/>
    <w:rsid w:val="44334BB8"/>
    <w:rsid w:val="44502006"/>
    <w:rsid w:val="446169B1"/>
    <w:rsid w:val="446B2AF5"/>
    <w:rsid w:val="447F0242"/>
    <w:rsid w:val="44AD3A8C"/>
    <w:rsid w:val="44C775AD"/>
    <w:rsid w:val="44C841AE"/>
    <w:rsid w:val="44CE35F1"/>
    <w:rsid w:val="44D46E24"/>
    <w:rsid w:val="44D649C4"/>
    <w:rsid w:val="450C75C3"/>
    <w:rsid w:val="452C2CDF"/>
    <w:rsid w:val="45396113"/>
    <w:rsid w:val="453D3521"/>
    <w:rsid w:val="454152DD"/>
    <w:rsid w:val="45862B32"/>
    <w:rsid w:val="458E2BDE"/>
    <w:rsid w:val="45911646"/>
    <w:rsid w:val="45913234"/>
    <w:rsid w:val="45986A34"/>
    <w:rsid w:val="45B439A0"/>
    <w:rsid w:val="45BB798C"/>
    <w:rsid w:val="45CA3692"/>
    <w:rsid w:val="45D348E0"/>
    <w:rsid w:val="45DB094F"/>
    <w:rsid w:val="46044A2F"/>
    <w:rsid w:val="4605223A"/>
    <w:rsid w:val="460C0A41"/>
    <w:rsid w:val="46167C70"/>
    <w:rsid w:val="46274B57"/>
    <w:rsid w:val="462E0583"/>
    <w:rsid w:val="46651CB1"/>
    <w:rsid w:val="466F2CE6"/>
    <w:rsid w:val="46A40632"/>
    <w:rsid w:val="46A42C54"/>
    <w:rsid w:val="46CA4360"/>
    <w:rsid w:val="46D31BA1"/>
    <w:rsid w:val="46E83778"/>
    <w:rsid w:val="46F552CA"/>
    <w:rsid w:val="46F632D0"/>
    <w:rsid w:val="46FE48FC"/>
    <w:rsid w:val="46FE6B45"/>
    <w:rsid w:val="471C0FDC"/>
    <w:rsid w:val="472A63AB"/>
    <w:rsid w:val="47450250"/>
    <w:rsid w:val="47D71FDD"/>
    <w:rsid w:val="47E013EF"/>
    <w:rsid w:val="481964BE"/>
    <w:rsid w:val="481B6269"/>
    <w:rsid w:val="482623AD"/>
    <w:rsid w:val="48384983"/>
    <w:rsid w:val="483B0BB9"/>
    <w:rsid w:val="4853752D"/>
    <w:rsid w:val="485F3AB2"/>
    <w:rsid w:val="486A0234"/>
    <w:rsid w:val="486F797B"/>
    <w:rsid w:val="487F490B"/>
    <w:rsid w:val="48BA5117"/>
    <w:rsid w:val="48CA7F2C"/>
    <w:rsid w:val="48D75944"/>
    <w:rsid w:val="48DC4F52"/>
    <w:rsid w:val="48E269F7"/>
    <w:rsid w:val="48E45612"/>
    <w:rsid w:val="490B2ABF"/>
    <w:rsid w:val="49121FA1"/>
    <w:rsid w:val="492E10BC"/>
    <w:rsid w:val="49384618"/>
    <w:rsid w:val="493E1A01"/>
    <w:rsid w:val="494574C8"/>
    <w:rsid w:val="49457CEE"/>
    <w:rsid w:val="494B68D8"/>
    <w:rsid w:val="49861D03"/>
    <w:rsid w:val="498B4E6E"/>
    <w:rsid w:val="499F0050"/>
    <w:rsid w:val="49C563AC"/>
    <w:rsid w:val="49D74E37"/>
    <w:rsid w:val="49EE5813"/>
    <w:rsid w:val="4A66182E"/>
    <w:rsid w:val="4A7855A9"/>
    <w:rsid w:val="4A7A6B0C"/>
    <w:rsid w:val="4A7B75BD"/>
    <w:rsid w:val="4AC3692C"/>
    <w:rsid w:val="4AEC7778"/>
    <w:rsid w:val="4AF05E01"/>
    <w:rsid w:val="4AF53973"/>
    <w:rsid w:val="4B0005C8"/>
    <w:rsid w:val="4B042441"/>
    <w:rsid w:val="4B0834FA"/>
    <w:rsid w:val="4B101796"/>
    <w:rsid w:val="4B1C7DA3"/>
    <w:rsid w:val="4B2F1DA1"/>
    <w:rsid w:val="4B317D31"/>
    <w:rsid w:val="4B3409C9"/>
    <w:rsid w:val="4B653E50"/>
    <w:rsid w:val="4B664A28"/>
    <w:rsid w:val="4B736890"/>
    <w:rsid w:val="4B790952"/>
    <w:rsid w:val="4B9D6FA0"/>
    <w:rsid w:val="4BA22433"/>
    <w:rsid w:val="4BA91FE6"/>
    <w:rsid w:val="4C121ECF"/>
    <w:rsid w:val="4C175603"/>
    <w:rsid w:val="4C1C5F7E"/>
    <w:rsid w:val="4C225155"/>
    <w:rsid w:val="4C48704F"/>
    <w:rsid w:val="4C4E1281"/>
    <w:rsid w:val="4C5E0A9B"/>
    <w:rsid w:val="4C5E229D"/>
    <w:rsid w:val="4C6964DF"/>
    <w:rsid w:val="4C7B2D3C"/>
    <w:rsid w:val="4CE62904"/>
    <w:rsid w:val="4D0C21D0"/>
    <w:rsid w:val="4D15064B"/>
    <w:rsid w:val="4D201203"/>
    <w:rsid w:val="4D83312F"/>
    <w:rsid w:val="4D8516EC"/>
    <w:rsid w:val="4DA24990"/>
    <w:rsid w:val="4DBA4A6F"/>
    <w:rsid w:val="4E45349E"/>
    <w:rsid w:val="4E872A3F"/>
    <w:rsid w:val="4E9701BE"/>
    <w:rsid w:val="4EEF1D9B"/>
    <w:rsid w:val="4EF42F17"/>
    <w:rsid w:val="4F0B4C01"/>
    <w:rsid w:val="4F1D1F8B"/>
    <w:rsid w:val="4F49749D"/>
    <w:rsid w:val="4F553F1F"/>
    <w:rsid w:val="4F67582C"/>
    <w:rsid w:val="4F684E93"/>
    <w:rsid w:val="4F903EEB"/>
    <w:rsid w:val="50012DF0"/>
    <w:rsid w:val="5025668E"/>
    <w:rsid w:val="505918AB"/>
    <w:rsid w:val="50744956"/>
    <w:rsid w:val="50A5268A"/>
    <w:rsid w:val="50B3137E"/>
    <w:rsid w:val="50D63BE5"/>
    <w:rsid w:val="51024D8B"/>
    <w:rsid w:val="513E778C"/>
    <w:rsid w:val="51445FBB"/>
    <w:rsid w:val="51461377"/>
    <w:rsid w:val="515C5CFE"/>
    <w:rsid w:val="518A7AA9"/>
    <w:rsid w:val="518B0C6D"/>
    <w:rsid w:val="519004B4"/>
    <w:rsid w:val="51A8686E"/>
    <w:rsid w:val="51AA2641"/>
    <w:rsid w:val="51CE3903"/>
    <w:rsid w:val="51D24ADC"/>
    <w:rsid w:val="51DB2173"/>
    <w:rsid w:val="521C68FC"/>
    <w:rsid w:val="521F70A2"/>
    <w:rsid w:val="525748FE"/>
    <w:rsid w:val="5278554A"/>
    <w:rsid w:val="527A6849"/>
    <w:rsid w:val="528C36CF"/>
    <w:rsid w:val="52A0146F"/>
    <w:rsid w:val="52A338D1"/>
    <w:rsid w:val="52B06AFB"/>
    <w:rsid w:val="52B47604"/>
    <w:rsid w:val="52C4512E"/>
    <w:rsid w:val="52E479FC"/>
    <w:rsid w:val="530522DA"/>
    <w:rsid w:val="53290D7C"/>
    <w:rsid w:val="53323420"/>
    <w:rsid w:val="53685477"/>
    <w:rsid w:val="53730F86"/>
    <w:rsid w:val="5388399B"/>
    <w:rsid w:val="53AA38DA"/>
    <w:rsid w:val="53CA6495"/>
    <w:rsid w:val="53D639CF"/>
    <w:rsid w:val="53E003D6"/>
    <w:rsid w:val="542340BC"/>
    <w:rsid w:val="543278A8"/>
    <w:rsid w:val="543472CF"/>
    <w:rsid w:val="54922A0A"/>
    <w:rsid w:val="54A8101E"/>
    <w:rsid w:val="54AB4560"/>
    <w:rsid w:val="54AF139F"/>
    <w:rsid w:val="54B169FA"/>
    <w:rsid w:val="54CA2189"/>
    <w:rsid w:val="54D94306"/>
    <w:rsid w:val="54F646E8"/>
    <w:rsid w:val="55063A81"/>
    <w:rsid w:val="5507191D"/>
    <w:rsid w:val="55161594"/>
    <w:rsid w:val="55403423"/>
    <w:rsid w:val="55535870"/>
    <w:rsid w:val="55663BC3"/>
    <w:rsid w:val="557522C3"/>
    <w:rsid w:val="558D39D5"/>
    <w:rsid w:val="55C90B13"/>
    <w:rsid w:val="55CD6079"/>
    <w:rsid w:val="55D52E03"/>
    <w:rsid w:val="55D96D18"/>
    <w:rsid w:val="55E43BDC"/>
    <w:rsid w:val="561D105B"/>
    <w:rsid w:val="561E5498"/>
    <w:rsid w:val="561F00F8"/>
    <w:rsid w:val="56363B03"/>
    <w:rsid w:val="56785B6F"/>
    <w:rsid w:val="567A436F"/>
    <w:rsid w:val="56D269F0"/>
    <w:rsid w:val="56DF52B8"/>
    <w:rsid w:val="574006CA"/>
    <w:rsid w:val="57585C09"/>
    <w:rsid w:val="578F37C9"/>
    <w:rsid w:val="579129F1"/>
    <w:rsid w:val="579E3656"/>
    <w:rsid w:val="57AA0903"/>
    <w:rsid w:val="57BE7FD5"/>
    <w:rsid w:val="57C0190F"/>
    <w:rsid w:val="57C43E68"/>
    <w:rsid w:val="57E82B4E"/>
    <w:rsid w:val="57ED17AC"/>
    <w:rsid w:val="58037B80"/>
    <w:rsid w:val="580A2075"/>
    <w:rsid w:val="581617E4"/>
    <w:rsid w:val="58164C2F"/>
    <w:rsid w:val="583209EF"/>
    <w:rsid w:val="5838155B"/>
    <w:rsid w:val="58415DA1"/>
    <w:rsid w:val="58531B6D"/>
    <w:rsid w:val="585C2188"/>
    <w:rsid w:val="58C6556D"/>
    <w:rsid w:val="58D90D5F"/>
    <w:rsid w:val="58DA2C46"/>
    <w:rsid w:val="58DC01CA"/>
    <w:rsid w:val="58E15002"/>
    <w:rsid w:val="58F4639C"/>
    <w:rsid w:val="5904513D"/>
    <w:rsid w:val="590F3B0A"/>
    <w:rsid w:val="593113CC"/>
    <w:rsid w:val="59366E79"/>
    <w:rsid w:val="59406FA0"/>
    <w:rsid w:val="59486693"/>
    <w:rsid w:val="5961146A"/>
    <w:rsid w:val="596300C1"/>
    <w:rsid w:val="596B72C1"/>
    <w:rsid w:val="5974794D"/>
    <w:rsid w:val="59784F19"/>
    <w:rsid w:val="59AE2257"/>
    <w:rsid w:val="59B63F8B"/>
    <w:rsid w:val="59C77D25"/>
    <w:rsid w:val="59CB44E7"/>
    <w:rsid w:val="5A326980"/>
    <w:rsid w:val="5A3808C2"/>
    <w:rsid w:val="5A657C54"/>
    <w:rsid w:val="5A663F35"/>
    <w:rsid w:val="5A8C4D89"/>
    <w:rsid w:val="5AA70349"/>
    <w:rsid w:val="5AAC7C03"/>
    <w:rsid w:val="5AD77645"/>
    <w:rsid w:val="5AE20AA9"/>
    <w:rsid w:val="5AE40EE7"/>
    <w:rsid w:val="5AE972A2"/>
    <w:rsid w:val="5B1F6058"/>
    <w:rsid w:val="5B4264F5"/>
    <w:rsid w:val="5B641297"/>
    <w:rsid w:val="5B6A4538"/>
    <w:rsid w:val="5B6E3C3E"/>
    <w:rsid w:val="5BA94630"/>
    <w:rsid w:val="5BAB2641"/>
    <w:rsid w:val="5BAC5B2B"/>
    <w:rsid w:val="5BE340CD"/>
    <w:rsid w:val="5C144951"/>
    <w:rsid w:val="5C4D49DB"/>
    <w:rsid w:val="5C687405"/>
    <w:rsid w:val="5C743BDE"/>
    <w:rsid w:val="5CA27E21"/>
    <w:rsid w:val="5CA338D1"/>
    <w:rsid w:val="5CA840B8"/>
    <w:rsid w:val="5CD604EA"/>
    <w:rsid w:val="5CDD34AE"/>
    <w:rsid w:val="5D3B165C"/>
    <w:rsid w:val="5D3D3CD5"/>
    <w:rsid w:val="5D690E8E"/>
    <w:rsid w:val="5D75667F"/>
    <w:rsid w:val="5D8338B9"/>
    <w:rsid w:val="5D917BF3"/>
    <w:rsid w:val="5DA25653"/>
    <w:rsid w:val="5DA7627B"/>
    <w:rsid w:val="5DAC4B31"/>
    <w:rsid w:val="5DB97857"/>
    <w:rsid w:val="5DBC3848"/>
    <w:rsid w:val="5DCB6CF6"/>
    <w:rsid w:val="5DCC32D8"/>
    <w:rsid w:val="5DCE6482"/>
    <w:rsid w:val="5DD14A65"/>
    <w:rsid w:val="5DDE3D71"/>
    <w:rsid w:val="5E1007DE"/>
    <w:rsid w:val="5E15628A"/>
    <w:rsid w:val="5E1B14CE"/>
    <w:rsid w:val="5E73086A"/>
    <w:rsid w:val="5E833CDA"/>
    <w:rsid w:val="5E9435E1"/>
    <w:rsid w:val="5EA33FF7"/>
    <w:rsid w:val="5EB43C4D"/>
    <w:rsid w:val="5EC506E5"/>
    <w:rsid w:val="5F2919CB"/>
    <w:rsid w:val="5F415ED1"/>
    <w:rsid w:val="5F4C1FDA"/>
    <w:rsid w:val="5F4F5CAC"/>
    <w:rsid w:val="5F5C092B"/>
    <w:rsid w:val="5F623F44"/>
    <w:rsid w:val="5F683BE9"/>
    <w:rsid w:val="5F7E02CE"/>
    <w:rsid w:val="5F87651F"/>
    <w:rsid w:val="5F88051B"/>
    <w:rsid w:val="5FA52D7E"/>
    <w:rsid w:val="5FAB2973"/>
    <w:rsid w:val="5FD92777"/>
    <w:rsid w:val="5FFF058A"/>
    <w:rsid w:val="601E7559"/>
    <w:rsid w:val="60634900"/>
    <w:rsid w:val="60746DF7"/>
    <w:rsid w:val="60856F01"/>
    <w:rsid w:val="608B7E84"/>
    <w:rsid w:val="60B20854"/>
    <w:rsid w:val="60BC1610"/>
    <w:rsid w:val="60DB4B66"/>
    <w:rsid w:val="60EF137A"/>
    <w:rsid w:val="60FB4AC3"/>
    <w:rsid w:val="610D5748"/>
    <w:rsid w:val="611470F5"/>
    <w:rsid w:val="612D29B9"/>
    <w:rsid w:val="615C305D"/>
    <w:rsid w:val="615F4C04"/>
    <w:rsid w:val="617360EB"/>
    <w:rsid w:val="61830462"/>
    <w:rsid w:val="61B32628"/>
    <w:rsid w:val="61B32C70"/>
    <w:rsid w:val="61D13B9E"/>
    <w:rsid w:val="61D96371"/>
    <w:rsid w:val="61E009AB"/>
    <w:rsid w:val="623116FE"/>
    <w:rsid w:val="62553032"/>
    <w:rsid w:val="62626F63"/>
    <w:rsid w:val="62AE31D7"/>
    <w:rsid w:val="62C3527B"/>
    <w:rsid w:val="62C520C3"/>
    <w:rsid w:val="62C64B64"/>
    <w:rsid w:val="62D86701"/>
    <w:rsid w:val="6302721B"/>
    <w:rsid w:val="630516CF"/>
    <w:rsid w:val="63116FE6"/>
    <w:rsid w:val="63137E53"/>
    <w:rsid w:val="6317795E"/>
    <w:rsid w:val="632579F6"/>
    <w:rsid w:val="63266C68"/>
    <w:rsid w:val="635226FF"/>
    <w:rsid w:val="635C7DF5"/>
    <w:rsid w:val="635E0C29"/>
    <w:rsid w:val="6369512E"/>
    <w:rsid w:val="636A0E91"/>
    <w:rsid w:val="63832A32"/>
    <w:rsid w:val="639A3A9C"/>
    <w:rsid w:val="63C935FB"/>
    <w:rsid w:val="63D74CF9"/>
    <w:rsid w:val="63DA0FCF"/>
    <w:rsid w:val="63FC11BE"/>
    <w:rsid w:val="64135998"/>
    <w:rsid w:val="642038EC"/>
    <w:rsid w:val="6430339D"/>
    <w:rsid w:val="643548CD"/>
    <w:rsid w:val="64467A2C"/>
    <w:rsid w:val="64547199"/>
    <w:rsid w:val="64770807"/>
    <w:rsid w:val="648624CF"/>
    <w:rsid w:val="649724D0"/>
    <w:rsid w:val="64B33377"/>
    <w:rsid w:val="64B71E3B"/>
    <w:rsid w:val="64B743E3"/>
    <w:rsid w:val="64BC6703"/>
    <w:rsid w:val="64FA4493"/>
    <w:rsid w:val="65414E5C"/>
    <w:rsid w:val="655E0069"/>
    <w:rsid w:val="65A979AD"/>
    <w:rsid w:val="65B156BF"/>
    <w:rsid w:val="65C952D5"/>
    <w:rsid w:val="65D1719F"/>
    <w:rsid w:val="65DB116B"/>
    <w:rsid w:val="65E02F51"/>
    <w:rsid w:val="65E67A81"/>
    <w:rsid w:val="65E73077"/>
    <w:rsid w:val="65F06316"/>
    <w:rsid w:val="66045890"/>
    <w:rsid w:val="66150577"/>
    <w:rsid w:val="66193A09"/>
    <w:rsid w:val="66275EBB"/>
    <w:rsid w:val="66684498"/>
    <w:rsid w:val="669903AF"/>
    <w:rsid w:val="66A610D5"/>
    <w:rsid w:val="66B05F10"/>
    <w:rsid w:val="66B52D67"/>
    <w:rsid w:val="66B96E17"/>
    <w:rsid w:val="66BB6BD3"/>
    <w:rsid w:val="66FC112A"/>
    <w:rsid w:val="670D66CF"/>
    <w:rsid w:val="67336560"/>
    <w:rsid w:val="673D69D3"/>
    <w:rsid w:val="67442C08"/>
    <w:rsid w:val="675310B7"/>
    <w:rsid w:val="675629F5"/>
    <w:rsid w:val="675A4D00"/>
    <w:rsid w:val="675B5305"/>
    <w:rsid w:val="67716115"/>
    <w:rsid w:val="67897CCF"/>
    <w:rsid w:val="67A41BEA"/>
    <w:rsid w:val="67CF7983"/>
    <w:rsid w:val="67D771BA"/>
    <w:rsid w:val="67E205D9"/>
    <w:rsid w:val="68134550"/>
    <w:rsid w:val="68257551"/>
    <w:rsid w:val="682B7D03"/>
    <w:rsid w:val="68360CC5"/>
    <w:rsid w:val="684A3DC6"/>
    <w:rsid w:val="684B7109"/>
    <w:rsid w:val="68707EFA"/>
    <w:rsid w:val="68AB3EF9"/>
    <w:rsid w:val="68AB65A7"/>
    <w:rsid w:val="68C30687"/>
    <w:rsid w:val="68C81658"/>
    <w:rsid w:val="68F03D39"/>
    <w:rsid w:val="68F926B3"/>
    <w:rsid w:val="690A1655"/>
    <w:rsid w:val="692E390D"/>
    <w:rsid w:val="693539F5"/>
    <w:rsid w:val="695608FA"/>
    <w:rsid w:val="69825F63"/>
    <w:rsid w:val="69855425"/>
    <w:rsid w:val="69C91BC9"/>
    <w:rsid w:val="69CA7575"/>
    <w:rsid w:val="6A047F70"/>
    <w:rsid w:val="6A221671"/>
    <w:rsid w:val="6A260226"/>
    <w:rsid w:val="6A364A25"/>
    <w:rsid w:val="6A8D124B"/>
    <w:rsid w:val="6AAA1671"/>
    <w:rsid w:val="6AB304C0"/>
    <w:rsid w:val="6ABA10DE"/>
    <w:rsid w:val="6AD7445F"/>
    <w:rsid w:val="6AD93703"/>
    <w:rsid w:val="6B0C5236"/>
    <w:rsid w:val="6B1B7A11"/>
    <w:rsid w:val="6B233C3C"/>
    <w:rsid w:val="6B341B39"/>
    <w:rsid w:val="6B3425C5"/>
    <w:rsid w:val="6B4B33E3"/>
    <w:rsid w:val="6B4D6067"/>
    <w:rsid w:val="6B5D7E78"/>
    <w:rsid w:val="6B734429"/>
    <w:rsid w:val="6B8A76C0"/>
    <w:rsid w:val="6B93644D"/>
    <w:rsid w:val="6B995518"/>
    <w:rsid w:val="6BAA222A"/>
    <w:rsid w:val="6BC87D18"/>
    <w:rsid w:val="6BCA119A"/>
    <w:rsid w:val="6BCC12FE"/>
    <w:rsid w:val="6BCE647B"/>
    <w:rsid w:val="6BD11145"/>
    <w:rsid w:val="6BEA654E"/>
    <w:rsid w:val="6BF60080"/>
    <w:rsid w:val="6C0C3504"/>
    <w:rsid w:val="6C155F39"/>
    <w:rsid w:val="6C1B375C"/>
    <w:rsid w:val="6C6B55EA"/>
    <w:rsid w:val="6C6B5DA4"/>
    <w:rsid w:val="6CA8193A"/>
    <w:rsid w:val="6CC93029"/>
    <w:rsid w:val="6CFF72CE"/>
    <w:rsid w:val="6D0119A9"/>
    <w:rsid w:val="6D264079"/>
    <w:rsid w:val="6D2C2DB8"/>
    <w:rsid w:val="6D770829"/>
    <w:rsid w:val="6D8958E6"/>
    <w:rsid w:val="6D8D5CB8"/>
    <w:rsid w:val="6D910282"/>
    <w:rsid w:val="6D91295C"/>
    <w:rsid w:val="6DB05F8F"/>
    <w:rsid w:val="6DBA0AA4"/>
    <w:rsid w:val="6DBC6FFC"/>
    <w:rsid w:val="6DEB1827"/>
    <w:rsid w:val="6E3D14B4"/>
    <w:rsid w:val="6E436BD3"/>
    <w:rsid w:val="6E475E56"/>
    <w:rsid w:val="6E4807EF"/>
    <w:rsid w:val="6E513753"/>
    <w:rsid w:val="6E79412D"/>
    <w:rsid w:val="6E9F18AF"/>
    <w:rsid w:val="6EDE65AB"/>
    <w:rsid w:val="6EF06D90"/>
    <w:rsid w:val="6F17597E"/>
    <w:rsid w:val="6F1D71B6"/>
    <w:rsid w:val="6F2F365A"/>
    <w:rsid w:val="6F347466"/>
    <w:rsid w:val="6F3C7AA3"/>
    <w:rsid w:val="6F3F76FF"/>
    <w:rsid w:val="6F462AD5"/>
    <w:rsid w:val="6F4830E8"/>
    <w:rsid w:val="6F7D6B20"/>
    <w:rsid w:val="6F816099"/>
    <w:rsid w:val="6F8D38B4"/>
    <w:rsid w:val="6F8F4C36"/>
    <w:rsid w:val="6FC13807"/>
    <w:rsid w:val="6FC20834"/>
    <w:rsid w:val="6FCD082A"/>
    <w:rsid w:val="6FE42433"/>
    <w:rsid w:val="6FFA38E6"/>
    <w:rsid w:val="6FFF0AEF"/>
    <w:rsid w:val="701B5EB1"/>
    <w:rsid w:val="70211859"/>
    <w:rsid w:val="7028156E"/>
    <w:rsid w:val="705710C3"/>
    <w:rsid w:val="7062473A"/>
    <w:rsid w:val="707C36AE"/>
    <w:rsid w:val="70844515"/>
    <w:rsid w:val="70B4743F"/>
    <w:rsid w:val="70FA184B"/>
    <w:rsid w:val="71035200"/>
    <w:rsid w:val="711D62D4"/>
    <w:rsid w:val="712457AD"/>
    <w:rsid w:val="713426BF"/>
    <w:rsid w:val="71766A6E"/>
    <w:rsid w:val="71803A47"/>
    <w:rsid w:val="718D0F75"/>
    <w:rsid w:val="718F58DC"/>
    <w:rsid w:val="719E3CB9"/>
    <w:rsid w:val="71AF45CC"/>
    <w:rsid w:val="71BC35F9"/>
    <w:rsid w:val="71DA2FC9"/>
    <w:rsid w:val="71DC7477"/>
    <w:rsid w:val="71E3040D"/>
    <w:rsid w:val="72016B3E"/>
    <w:rsid w:val="721C2B7A"/>
    <w:rsid w:val="725340D2"/>
    <w:rsid w:val="72714404"/>
    <w:rsid w:val="727866CD"/>
    <w:rsid w:val="7285769A"/>
    <w:rsid w:val="72AD236B"/>
    <w:rsid w:val="72F25B6A"/>
    <w:rsid w:val="733A21C3"/>
    <w:rsid w:val="733E2FF7"/>
    <w:rsid w:val="73464A33"/>
    <w:rsid w:val="735A48B4"/>
    <w:rsid w:val="739E78B4"/>
    <w:rsid w:val="73C806C3"/>
    <w:rsid w:val="73E02B88"/>
    <w:rsid w:val="73F227B8"/>
    <w:rsid w:val="73FC6ED0"/>
    <w:rsid w:val="74185231"/>
    <w:rsid w:val="74282A2B"/>
    <w:rsid w:val="74297C43"/>
    <w:rsid w:val="74670B53"/>
    <w:rsid w:val="74762A82"/>
    <w:rsid w:val="74AA5BFC"/>
    <w:rsid w:val="74AC4736"/>
    <w:rsid w:val="74C825CF"/>
    <w:rsid w:val="74E84FC9"/>
    <w:rsid w:val="74EE5E6B"/>
    <w:rsid w:val="74F358E7"/>
    <w:rsid w:val="74FE6AD9"/>
    <w:rsid w:val="75004BEE"/>
    <w:rsid w:val="750C2520"/>
    <w:rsid w:val="751F72AE"/>
    <w:rsid w:val="753458D2"/>
    <w:rsid w:val="75354B81"/>
    <w:rsid w:val="75411923"/>
    <w:rsid w:val="75510C06"/>
    <w:rsid w:val="75A42344"/>
    <w:rsid w:val="75A4454E"/>
    <w:rsid w:val="75AA4FB9"/>
    <w:rsid w:val="75AF6384"/>
    <w:rsid w:val="75C3669E"/>
    <w:rsid w:val="75C547EB"/>
    <w:rsid w:val="75C646AE"/>
    <w:rsid w:val="75E903BB"/>
    <w:rsid w:val="75FD6942"/>
    <w:rsid w:val="76144D74"/>
    <w:rsid w:val="7620394D"/>
    <w:rsid w:val="762705E3"/>
    <w:rsid w:val="76740D01"/>
    <w:rsid w:val="76752C4E"/>
    <w:rsid w:val="7679125B"/>
    <w:rsid w:val="76A957A6"/>
    <w:rsid w:val="76B0006D"/>
    <w:rsid w:val="76C023E6"/>
    <w:rsid w:val="76C86B51"/>
    <w:rsid w:val="76CB6D3E"/>
    <w:rsid w:val="76D22495"/>
    <w:rsid w:val="76DE4F36"/>
    <w:rsid w:val="76EC3911"/>
    <w:rsid w:val="76EE421A"/>
    <w:rsid w:val="76F81A79"/>
    <w:rsid w:val="77157291"/>
    <w:rsid w:val="771B1EFB"/>
    <w:rsid w:val="77320980"/>
    <w:rsid w:val="77322428"/>
    <w:rsid w:val="77347DA0"/>
    <w:rsid w:val="773D3BDC"/>
    <w:rsid w:val="77433EE8"/>
    <w:rsid w:val="77457B6A"/>
    <w:rsid w:val="774975EB"/>
    <w:rsid w:val="777E0877"/>
    <w:rsid w:val="77890CD8"/>
    <w:rsid w:val="77AE5F0A"/>
    <w:rsid w:val="77C6584E"/>
    <w:rsid w:val="77D309B3"/>
    <w:rsid w:val="77D50540"/>
    <w:rsid w:val="77F10ED5"/>
    <w:rsid w:val="77FC7F24"/>
    <w:rsid w:val="780C641F"/>
    <w:rsid w:val="78180056"/>
    <w:rsid w:val="78226D4A"/>
    <w:rsid w:val="78257CD5"/>
    <w:rsid w:val="78266D76"/>
    <w:rsid w:val="78514BCD"/>
    <w:rsid w:val="78597908"/>
    <w:rsid w:val="78623E41"/>
    <w:rsid w:val="78625DF4"/>
    <w:rsid w:val="78731526"/>
    <w:rsid w:val="78946C3D"/>
    <w:rsid w:val="78986CB5"/>
    <w:rsid w:val="789A0F4B"/>
    <w:rsid w:val="789A652D"/>
    <w:rsid w:val="78A113B9"/>
    <w:rsid w:val="78CF4B46"/>
    <w:rsid w:val="78F874B9"/>
    <w:rsid w:val="79077528"/>
    <w:rsid w:val="791317AA"/>
    <w:rsid w:val="7919687B"/>
    <w:rsid w:val="79662317"/>
    <w:rsid w:val="79907DBF"/>
    <w:rsid w:val="79BA5065"/>
    <w:rsid w:val="79BF2439"/>
    <w:rsid w:val="79C714A2"/>
    <w:rsid w:val="79D053E4"/>
    <w:rsid w:val="79FB24E9"/>
    <w:rsid w:val="7A751CF8"/>
    <w:rsid w:val="7A7977B2"/>
    <w:rsid w:val="7A8B1DAC"/>
    <w:rsid w:val="7AA253B7"/>
    <w:rsid w:val="7AD80B38"/>
    <w:rsid w:val="7AE821F0"/>
    <w:rsid w:val="7AFA30AF"/>
    <w:rsid w:val="7B077D02"/>
    <w:rsid w:val="7B216582"/>
    <w:rsid w:val="7B694ED8"/>
    <w:rsid w:val="7B6D1DDE"/>
    <w:rsid w:val="7B9C4364"/>
    <w:rsid w:val="7BD273DD"/>
    <w:rsid w:val="7BDE2D61"/>
    <w:rsid w:val="7BE73668"/>
    <w:rsid w:val="7BFD530C"/>
    <w:rsid w:val="7C383069"/>
    <w:rsid w:val="7C4613D6"/>
    <w:rsid w:val="7C6B1326"/>
    <w:rsid w:val="7C8A7938"/>
    <w:rsid w:val="7C8C7BF2"/>
    <w:rsid w:val="7CA370B8"/>
    <w:rsid w:val="7CB4145E"/>
    <w:rsid w:val="7CB725CF"/>
    <w:rsid w:val="7CC36CDF"/>
    <w:rsid w:val="7CE06420"/>
    <w:rsid w:val="7CEB6D3F"/>
    <w:rsid w:val="7CF67901"/>
    <w:rsid w:val="7D023F23"/>
    <w:rsid w:val="7D297041"/>
    <w:rsid w:val="7D314C8B"/>
    <w:rsid w:val="7D75551A"/>
    <w:rsid w:val="7DD335E1"/>
    <w:rsid w:val="7DF71FCD"/>
    <w:rsid w:val="7E345B96"/>
    <w:rsid w:val="7E7947F4"/>
    <w:rsid w:val="7ED7473C"/>
    <w:rsid w:val="7EDB23E4"/>
    <w:rsid w:val="7EE20EDC"/>
    <w:rsid w:val="7EE27386"/>
    <w:rsid w:val="7F171B29"/>
    <w:rsid w:val="7F1959F2"/>
    <w:rsid w:val="7F1A7B6F"/>
    <w:rsid w:val="7F8C30D0"/>
    <w:rsid w:val="7F9437D2"/>
    <w:rsid w:val="7FA90515"/>
    <w:rsid w:val="7FAC2C24"/>
    <w:rsid w:val="7FDA3E3F"/>
    <w:rsid w:val="7FE2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0"/>
    <w:pPr>
      <w:keepNext/>
      <w:keepLines/>
      <w:spacing w:line="400" w:lineRule="exact"/>
      <w:jc w:val="center"/>
      <w:outlineLvl w:val="0"/>
    </w:pPr>
    <w:rPr>
      <w:rFonts w:ascii="Times New Roman" w:hAnsi="Times New Roman" w:eastAsia="宋体" w:cs="Times New Roman"/>
      <w:b/>
      <w:bCs/>
      <w:kern w:val="44"/>
      <w:sz w:val="32"/>
      <w:szCs w:val="44"/>
    </w:rPr>
  </w:style>
  <w:style w:type="paragraph" w:styleId="5">
    <w:name w:val="heading 2"/>
    <w:basedOn w:val="1"/>
    <w:next w:val="1"/>
    <w:link w:val="3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qFormat/>
    <w:uiPriority w:val="0"/>
    <w:pPr>
      <w:keepNext/>
      <w:keepLines/>
      <w:spacing w:before="120" w:after="120"/>
      <w:outlineLvl w:val="2"/>
    </w:pPr>
    <w:rPr>
      <w:rFonts w:ascii="Calibri" w:hAnsi="Calibri" w:eastAsia="黑体" w:cs="Times New Roman"/>
      <w:b/>
      <w:sz w:val="32"/>
      <w:szCs w:val="20"/>
    </w:rPr>
  </w:style>
  <w:style w:type="paragraph" w:styleId="7">
    <w:name w:val="heading 4"/>
    <w:basedOn w:val="1"/>
    <w:next w:val="1"/>
    <w:link w:val="44"/>
    <w:qFormat/>
    <w:uiPriority w:val="0"/>
    <w:pPr>
      <w:keepNext/>
      <w:keepLines/>
      <w:tabs>
        <w:tab w:val="left" w:pos="864"/>
      </w:tabs>
      <w:spacing w:before="280" w:after="290" w:line="376" w:lineRule="auto"/>
      <w:ind w:left="864" w:hanging="864"/>
      <w:outlineLvl w:val="3"/>
    </w:pPr>
    <w:rPr>
      <w:rFonts w:ascii="Arial" w:hAnsi="Arial" w:eastAsia="黑体" w:cs="Times New Roman"/>
      <w:b/>
      <w:bCs/>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w:basedOn w:val="3"/>
    <w:next w:val="3"/>
    <w:qFormat/>
    <w:uiPriority w:val="0"/>
    <w:pPr>
      <w:spacing w:line="360" w:lineRule="exact"/>
    </w:p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Normal Indent"/>
    <w:basedOn w:val="1"/>
    <w:link w:val="45"/>
    <w:qFormat/>
    <w:uiPriority w:val="0"/>
    <w:pPr>
      <w:ind w:firstLine="420"/>
    </w:pPr>
    <w:rPr>
      <w:rFonts w:eastAsia="宋体"/>
    </w:rPr>
  </w:style>
  <w:style w:type="paragraph" w:styleId="9">
    <w:name w:val="Document Map"/>
    <w:basedOn w:val="1"/>
    <w:link w:val="52"/>
    <w:semiHidden/>
    <w:qFormat/>
    <w:uiPriority w:val="0"/>
    <w:pPr>
      <w:shd w:val="clear" w:color="auto" w:fill="000080"/>
    </w:pPr>
    <w:rPr>
      <w:rFonts w:ascii="Calibri" w:hAnsi="Calibri" w:eastAsia="宋体" w:cs="Times New Roman"/>
      <w:szCs w:val="20"/>
    </w:rPr>
  </w:style>
  <w:style w:type="paragraph" w:styleId="10">
    <w:name w:val="annotation text"/>
    <w:basedOn w:val="1"/>
    <w:link w:val="42"/>
    <w:qFormat/>
    <w:uiPriority w:val="0"/>
    <w:pPr>
      <w:jc w:val="left"/>
    </w:pPr>
  </w:style>
  <w:style w:type="paragraph" w:styleId="11">
    <w:name w:val="Body Text Indent"/>
    <w:basedOn w:val="1"/>
    <w:link w:val="50"/>
    <w:unhideWhenUsed/>
    <w:qFormat/>
    <w:uiPriority w:val="0"/>
    <w:pPr>
      <w:spacing w:after="120"/>
      <w:ind w:left="420" w:leftChars="200"/>
    </w:pPr>
    <w:rPr>
      <w:rFonts w:ascii="Calibri" w:hAnsi="Calibri" w:eastAsia="宋体" w:cs="Times New Roman"/>
      <w:szCs w:val="20"/>
    </w:rPr>
  </w:style>
  <w:style w:type="paragraph" w:styleId="12">
    <w:name w:val="Plain Text"/>
    <w:basedOn w:val="1"/>
    <w:link w:val="51"/>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styleId="13">
    <w:name w:val="Date"/>
    <w:basedOn w:val="1"/>
    <w:next w:val="1"/>
    <w:link w:val="53"/>
    <w:qFormat/>
    <w:uiPriority w:val="0"/>
    <w:pPr>
      <w:ind w:left="100" w:leftChars="2500"/>
    </w:pPr>
    <w:rPr>
      <w:rFonts w:ascii="Calibri" w:hAnsi="Calibri" w:eastAsia="宋体" w:cs="Times New Roman"/>
      <w:szCs w:val="24"/>
    </w:rPr>
  </w:style>
  <w:style w:type="paragraph" w:styleId="14">
    <w:name w:val="Body Text Indent 2"/>
    <w:basedOn w:val="1"/>
    <w:link w:val="54"/>
    <w:qFormat/>
    <w:uiPriority w:val="0"/>
    <w:pPr>
      <w:spacing w:after="120" w:line="480" w:lineRule="auto"/>
      <w:ind w:left="420" w:leftChars="200"/>
    </w:pPr>
    <w:rPr>
      <w:rFonts w:ascii="Calibri" w:hAnsi="Calibri" w:eastAsia="宋体" w:cs="Times New Roman"/>
      <w:szCs w:val="20"/>
    </w:rPr>
  </w:style>
  <w:style w:type="paragraph" w:styleId="15">
    <w:name w:val="Balloon Text"/>
    <w:basedOn w:val="1"/>
    <w:link w:val="56"/>
    <w:semiHidden/>
    <w:qFormat/>
    <w:uiPriority w:val="0"/>
    <w:rPr>
      <w:rFonts w:ascii="Calibri" w:hAnsi="Calibri" w:eastAsia="宋体" w:cs="Times New Roman"/>
      <w:sz w:val="18"/>
      <w:szCs w:val="18"/>
    </w:rPr>
  </w:style>
  <w:style w:type="paragraph" w:styleId="16">
    <w:name w:val="footer"/>
    <w:basedOn w:val="1"/>
    <w:link w:val="38"/>
    <w:unhideWhenUsed/>
    <w:qFormat/>
    <w:uiPriority w:val="0"/>
    <w:pPr>
      <w:tabs>
        <w:tab w:val="center" w:pos="4153"/>
        <w:tab w:val="right" w:pos="8306"/>
      </w:tabs>
      <w:snapToGrid w:val="0"/>
      <w:jc w:val="left"/>
    </w:pPr>
    <w:rPr>
      <w:sz w:val="18"/>
      <w:szCs w:val="18"/>
    </w:rPr>
  </w:style>
  <w:style w:type="paragraph" w:styleId="17">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line="440" w:lineRule="exact"/>
      <w:jc w:val="center"/>
    </w:pPr>
    <w:rPr>
      <w:rFonts w:ascii="Times New Roman" w:hAnsi="Times New Roman" w:eastAsia="宋体" w:cs="Times New Roman"/>
      <w:szCs w:val="24"/>
    </w:rPr>
  </w:style>
  <w:style w:type="paragraph" w:styleId="19">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paragraph" w:styleId="22">
    <w:name w:val="annotation subject"/>
    <w:basedOn w:val="10"/>
    <w:next w:val="10"/>
    <w:link w:val="73"/>
    <w:qFormat/>
    <w:uiPriority w:val="0"/>
    <w:rPr>
      <w:rFonts w:ascii="Calibri" w:hAnsi="Calibri" w:eastAsia="宋体" w:cs="Times New Roman"/>
      <w:b/>
      <w:bCs/>
      <w:szCs w:val="20"/>
    </w:rPr>
  </w:style>
  <w:style w:type="paragraph" w:styleId="23">
    <w:name w:val="Body Text First Indent 2"/>
    <w:basedOn w:val="11"/>
    <w:link w:val="79"/>
    <w:qFormat/>
    <w:uiPriority w:val="99"/>
    <w:pPr>
      <w:ind w:firstLine="420" w:firstLineChars="20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character" w:customStyle="1" w:styleId="31">
    <w:name w:val="标题 1 Char"/>
    <w:basedOn w:val="26"/>
    <w:link w:val="4"/>
    <w:qFormat/>
    <w:uiPriority w:val="9"/>
    <w:rPr>
      <w:rFonts w:ascii="Times New Roman" w:hAnsi="Times New Roman" w:eastAsia="宋体" w:cs="Times New Roman"/>
      <w:b/>
      <w:bCs/>
      <w:kern w:val="44"/>
      <w:sz w:val="44"/>
      <w:szCs w:val="44"/>
    </w:rPr>
  </w:style>
  <w:style w:type="character" w:customStyle="1" w:styleId="32">
    <w:name w:val="标题 2 Char"/>
    <w:basedOn w:val="26"/>
    <w:link w:val="5"/>
    <w:qFormat/>
    <w:uiPriority w:val="0"/>
    <w:rPr>
      <w:rFonts w:asciiTheme="majorHAnsi" w:hAnsiTheme="majorHAnsi" w:eastAsiaTheme="majorEastAsia" w:cstheme="majorBidi"/>
      <w:b/>
      <w:bCs/>
      <w:sz w:val="32"/>
      <w:szCs w:val="32"/>
    </w:rPr>
  </w:style>
  <w:style w:type="character" w:customStyle="1" w:styleId="33">
    <w:name w:val="标题 3 Char"/>
    <w:basedOn w:val="26"/>
    <w:link w:val="6"/>
    <w:qFormat/>
    <w:uiPriority w:val="0"/>
    <w:rPr>
      <w:rFonts w:ascii="Calibri" w:hAnsi="Calibri" w:eastAsia="黑体" w:cs="Times New Roman"/>
      <w:b/>
      <w:sz w:val="32"/>
      <w:szCs w:val="20"/>
    </w:rPr>
  </w:style>
  <w:style w:type="paragraph" w:customStyle="1" w:styleId="34">
    <w:name w:val="一级条标题"/>
    <w:basedOn w:val="35"/>
    <w:next w:val="36"/>
    <w:qFormat/>
    <w:uiPriority w:val="0"/>
    <w:pPr>
      <w:spacing w:line="240" w:lineRule="auto"/>
      <w:ind w:left="420"/>
      <w:outlineLvl w:val="2"/>
    </w:pPr>
  </w:style>
  <w:style w:type="paragraph" w:customStyle="1" w:styleId="3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7">
    <w:name w:val="页眉 Char"/>
    <w:basedOn w:val="26"/>
    <w:link w:val="17"/>
    <w:qFormat/>
    <w:uiPriority w:val="0"/>
    <w:rPr>
      <w:sz w:val="18"/>
      <w:szCs w:val="18"/>
    </w:rPr>
  </w:style>
  <w:style w:type="character" w:customStyle="1" w:styleId="38">
    <w:name w:val="页脚 Char"/>
    <w:basedOn w:val="26"/>
    <w:link w:val="16"/>
    <w:qFormat/>
    <w:uiPriority w:val="0"/>
    <w:rPr>
      <w:sz w:val="18"/>
      <w:szCs w:val="18"/>
    </w:rPr>
  </w:style>
  <w:style w:type="character" w:customStyle="1" w:styleId="39">
    <w:name w:val="标题 1 字符"/>
    <w:basedOn w:val="26"/>
    <w:qFormat/>
    <w:uiPriority w:val="0"/>
    <w:rPr>
      <w:rFonts w:ascii="Times New Roman" w:hAnsi="Times New Roman" w:eastAsia="宋体" w:cs="Times New Roman"/>
      <w:b/>
      <w:bCs/>
      <w:kern w:val="44"/>
      <w:sz w:val="32"/>
      <w:szCs w:val="44"/>
    </w:rPr>
  </w:style>
  <w:style w:type="paragraph" w:styleId="40">
    <w:name w:val="List Paragraph"/>
    <w:basedOn w:val="1"/>
    <w:qFormat/>
    <w:uiPriority w:val="34"/>
    <w:pPr>
      <w:ind w:firstLine="420" w:firstLineChars="200"/>
    </w:pPr>
    <w:rPr>
      <w:rFonts w:ascii="Times New Roman" w:hAnsi="Times New Roman" w:eastAsia="宋体" w:cs="Times New Roman"/>
      <w:szCs w:val="20"/>
    </w:rPr>
  </w:style>
  <w:style w:type="character" w:customStyle="1" w:styleId="41">
    <w:name w:val="批注文字 Char"/>
    <w:basedOn w:val="26"/>
    <w:qFormat/>
    <w:uiPriority w:val="0"/>
  </w:style>
  <w:style w:type="character" w:customStyle="1" w:styleId="42">
    <w:name w:val="批注文字 Char1"/>
    <w:basedOn w:val="26"/>
    <w:link w:val="10"/>
    <w:qFormat/>
    <w:uiPriority w:val="0"/>
  </w:style>
  <w:style w:type="character" w:customStyle="1" w:styleId="43">
    <w:name w:val="标题 Char"/>
    <w:basedOn w:val="26"/>
    <w:link w:val="21"/>
    <w:qFormat/>
    <w:uiPriority w:val="10"/>
    <w:rPr>
      <w:rFonts w:eastAsia="宋体" w:asciiTheme="majorHAnsi" w:hAnsiTheme="majorHAnsi" w:cstheme="majorBidi"/>
      <w:b/>
      <w:bCs/>
      <w:sz w:val="32"/>
      <w:szCs w:val="32"/>
    </w:rPr>
  </w:style>
  <w:style w:type="character" w:customStyle="1" w:styleId="44">
    <w:name w:val="标题 4 Char"/>
    <w:basedOn w:val="26"/>
    <w:link w:val="7"/>
    <w:qFormat/>
    <w:uiPriority w:val="0"/>
    <w:rPr>
      <w:rFonts w:ascii="Arial" w:hAnsi="Arial" w:eastAsia="黑体" w:cs="Times New Roman"/>
      <w:b/>
      <w:bCs/>
      <w:sz w:val="28"/>
      <w:szCs w:val="28"/>
    </w:rPr>
  </w:style>
  <w:style w:type="character" w:customStyle="1" w:styleId="45">
    <w:name w:val="正文缩进 Char1"/>
    <w:link w:val="8"/>
    <w:qFormat/>
    <w:uiPriority w:val="0"/>
    <w:rPr>
      <w:rFonts w:eastAsia="宋体"/>
    </w:rPr>
  </w:style>
  <w:style w:type="character" w:customStyle="1" w:styleId="46">
    <w:name w:val="font21"/>
    <w:qFormat/>
    <w:uiPriority w:val="0"/>
    <w:rPr>
      <w:rFonts w:hint="default" w:ascii="Times New Roman" w:hAnsi="Times New Roman" w:cs="Times New Roman"/>
      <w:color w:val="000000"/>
      <w:sz w:val="24"/>
      <w:szCs w:val="24"/>
      <w:u w:val="none"/>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font01"/>
    <w:qFormat/>
    <w:uiPriority w:val="0"/>
    <w:rPr>
      <w:rFonts w:hint="eastAsia" w:ascii="宋体" w:hAnsi="宋体" w:eastAsia="宋体" w:cs="宋体"/>
      <w:color w:val="000000"/>
      <w:sz w:val="24"/>
      <w:szCs w:val="24"/>
      <w:u w:val="none"/>
    </w:rPr>
  </w:style>
  <w:style w:type="character" w:customStyle="1" w:styleId="49">
    <w:name w:val="font11"/>
    <w:qFormat/>
    <w:uiPriority w:val="0"/>
    <w:rPr>
      <w:rFonts w:hint="default" w:ascii="Times New Roman" w:hAnsi="Times New Roman" w:cs="Times New Roman"/>
      <w:color w:val="000000"/>
      <w:sz w:val="24"/>
      <w:szCs w:val="24"/>
      <w:u w:val="none"/>
    </w:rPr>
  </w:style>
  <w:style w:type="character" w:customStyle="1" w:styleId="50">
    <w:name w:val="正文文本缩进 Char"/>
    <w:basedOn w:val="26"/>
    <w:link w:val="11"/>
    <w:qFormat/>
    <w:uiPriority w:val="0"/>
    <w:rPr>
      <w:rFonts w:ascii="Calibri" w:hAnsi="Calibri" w:eastAsia="宋体" w:cs="Times New Roman"/>
      <w:szCs w:val="20"/>
    </w:rPr>
  </w:style>
  <w:style w:type="character" w:customStyle="1" w:styleId="51">
    <w:name w:val="纯文本 Char"/>
    <w:basedOn w:val="26"/>
    <w:link w:val="12"/>
    <w:qFormat/>
    <w:uiPriority w:val="0"/>
    <w:rPr>
      <w:rFonts w:ascii="宋体" w:hAnsi="Courier New" w:eastAsia="宋体" w:cs="Times New Roman"/>
      <w:kern w:val="0"/>
      <w:szCs w:val="20"/>
    </w:rPr>
  </w:style>
  <w:style w:type="character" w:customStyle="1" w:styleId="52">
    <w:name w:val="文档结构图 Char"/>
    <w:basedOn w:val="26"/>
    <w:link w:val="9"/>
    <w:semiHidden/>
    <w:qFormat/>
    <w:uiPriority w:val="0"/>
    <w:rPr>
      <w:rFonts w:ascii="Calibri" w:hAnsi="Calibri" w:eastAsia="宋体" w:cs="Times New Roman"/>
      <w:szCs w:val="20"/>
      <w:shd w:val="clear" w:color="auto" w:fill="000080"/>
    </w:rPr>
  </w:style>
  <w:style w:type="character" w:customStyle="1" w:styleId="53">
    <w:name w:val="日期 Char"/>
    <w:basedOn w:val="26"/>
    <w:link w:val="13"/>
    <w:qFormat/>
    <w:uiPriority w:val="0"/>
    <w:rPr>
      <w:rFonts w:ascii="Calibri" w:hAnsi="Calibri" w:eastAsia="宋体" w:cs="Times New Roman"/>
      <w:szCs w:val="24"/>
    </w:rPr>
  </w:style>
  <w:style w:type="character" w:customStyle="1" w:styleId="54">
    <w:name w:val="正文文本缩进 2 Char"/>
    <w:basedOn w:val="26"/>
    <w:link w:val="14"/>
    <w:qFormat/>
    <w:uiPriority w:val="0"/>
    <w:rPr>
      <w:rFonts w:ascii="Calibri" w:hAnsi="Calibri" w:eastAsia="宋体" w:cs="Times New Roman"/>
      <w:szCs w:val="20"/>
    </w:rPr>
  </w:style>
  <w:style w:type="character" w:customStyle="1" w:styleId="55">
    <w:name w:val="批注框文本 Char"/>
    <w:basedOn w:val="26"/>
    <w:semiHidden/>
    <w:qFormat/>
    <w:uiPriority w:val="0"/>
    <w:rPr>
      <w:rFonts w:ascii="Calibri" w:hAnsi="Calibri" w:eastAsia="宋体" w:cs="Times New Roman"/>
      <w:sz w:val="18"/>
      <w:szCs w:val="18"/>
    </w:rPr>
  </w:style>
  <w:style w:type="character" w:customStyle="1" w:styleId="56">
    <w:name w:val="批注框文本 Char1"/>
    <w:basedOn w:val="26"/>
    <w:link w:val="15"/>
    <w:semiHidden/>
    <w:qFormat/>
    <w:uiPriority w:val="99"/>
    <w:rPr>
      <w:sz w:val="18"/>
      <w:szCs w:val="18"/>
    </w:rPr>
  </w:style>
  <w:style w:type="character" w:customStyle="1" w:styleId="57">
    <w:name w:val="页脚 Char1"/>
    <w:basedOn w:val="26"/>
    <w:semiHidden/>
    <w:qFormat/>
    <w:uiPriority w:val="99"/>
    <w:rPr>
      <w:rFonts w:ascii="Calibri" w:hAnsi="Calibri" w:eastAsia="宋体" w:cs="Times New Roman"/>
      <w:sz w:val="18"/>
      <w:szCs w:val="18"/>
    </w:rPr>
  </w:style>
  <w:style w:type="character" w:customStyle="1" w:styleId="58">
    <w:name w:val="页眉 Char1"/>
    <w:basedOn w:val="26"/>
    <w:semiHidden/>
    <w:qFormat/>
    <w:uiPriority w:val="99"/>
    <w:rPr>
      <w:rFonts w:ascii="Calibri" w:hAnsi="Calibri" w:eastAsia="宋体" w:cs="Times New Roman"/>
      <w:sz w:val="18"/>
      <w:szCs w:val="18"/>
    </w:rPr>
  </w:style>
  <w:style w:type="paragraph" w:customStyle="1" w:styleId="59">
    <w:name w:val="Char Char Char Char"/>
    <w:basedOn w:val="9"/>
    <w:qFormat/>
    <w:uiPriority w:val="0"/>
    <w:rPr>
      <w:rFonts w:ascii="Tahoma" w:hAnsi="Tahoma"/>
      <w:sz w:val="24"/>
      <w:szCs w:val="24"/>
    </w:rPr>
  </w:style>
  <w:style w:type="paragraph" w:customStyle="1" w:styleId="60">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61">
    <w:name w:val="Char Char1"/>
    <w:basedOn w:val="1"/>
    <w:qFormat/>
    <w:uiPriority w:val="0"/>
    <w:rPr>
      <w:rFonts w:ascii="Calibri" w:hAnsi="Calibri" w:eastAsia="宋体" w:cs="Times New Roman"/>
      <w:szCs w:val="24"/>
    </w:rPr>
  </w:style>
  <w:style w:type="paragraph" w:customStyle="1" w:styleId="62">
    <w:name w:val="p0 paragraphind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正文_1_0"/>
    <w:basedOn w:val="1"/>
    <w:qFormat/>
    <w:uiPriority w:val="0"/>
    <w:rPr>
      <w:rFonts w:ascii="Times New Roman" w:hAnsi="Times New Roman" w:eastAsia="宋体" w:cs="Times New Roman"/>
      <w:szCs w:val="24"/>
    </w:rPr>
  </w:style>
  <w:style w:type="paragraph" w:customStyle="1" w:styleId="64">
    <w:name w:val="默认段落字体 Para Char Char Char Char"/>
    <w:basedOn w:val="1"/>
    <w:qFormat/>
    <w:uiPriority w:val="0"/>
    <w:rPr>
      <w:rFonts w:ascii="Calibri" w:hAnsi="Calibri" w:eastAsia="宋体" w:cs="Times New Roman"/>
      <w:szCs w:val="20"/>
    </w:rPr>
  </w:style>
  <w:style w:type="paragraph" w:customStyle="1" w:styleId="6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p0"/>
    <w:qFormat/>
    <w:uiPriority w:val="0"/>
    <w:rPr>
      <w:rFonts w:ascii="Calibri" w:hAnsi="Calibri" w:eastAsia="宋体" w:cs="Times New Roman"/>
      <w:szCs w:val="21"/>
      <w:lang w:val="en-US" w:eastAsia="zh-CN" w:bidi="ar-SA"/>
    </w:rPr>
  </w:style>
  <w:style w:type="paragraph" w:customStyle="1" w:styleId="67">
    <w:name w:val="Char Char1 Char Char Char Char Char Char Char"/>
    <w:basedOn w:val="1"/>
    <w:qFormat/>
    <w:uiPriority w:val="0"/>
    <w:rPr>
      <w:rFonts w:ascii="Calibri" w:hAnsi="Calibri" w:eastAsia="宋体" w:cs="Times New Roman"/>
      <w:szCs w:val="20"/>
    </w:rPr>
  </w:style>
  <w:style w:type="paragraph" w:customStyle="1" w:styleId="68">
    <w:name w:val="正"/>
    <w:basedOn w:val="1"/>
    <w:qFormat/>
    <w:uiPriority w:val="0"/>
    <w:pPr>
      <w:spacing w:line="360" w:lineRule="auto"/>
      <w:ind w:left="360" w:hanging="360" w:hangingChars="150"/>
    </w:pPr>
    <w:rPr>
      <w:rFonts w:ascii="Times New Roman" w:hAnsi="Times New Roman" w:eastAsia="宋体" w:cs="Times New Roman"/>
      <w:sz w:val="24"/>
      <w:szCs w:val="24"/>
    </w:rPr>
  </w:style>
  <w:style w:type="paragraph" w:customStyle="1" w:styleId="69">
    <w:name w:val="正文缩进2格"/>
    <w:basedOn w:val="1"/>
    <w:qFormat/>
    <w:uiPriority w:val="0"/>
    <w:pPr>
      <w:spacing w:line="600" w:lineRule="exact"/>
      <w:ind w:firstLine="639" w:firstLineChars="206"/>
    </w:pPr>
    <w:rPr>
      <w:rFonts w:hint="eastAsia" w:ascii="仿宋_GB2312" w:hAnsi="宋体" w:eastAsia="仿宋_GB2312" w:cs="Times New Roman"/>
      <w:sz w:val="31"/>
      <w:szCs w:val="28"/>
    </w:rPr>
  </w:style>
  <w:style w:type="paragraph" w:customStyle="1" w:styleId="70">
    <w:name w:val="正文_0_0"/>
    <w:basedOn w:val="1"/>
    <w:qFormat/>
    <w:uiPriority w:val="0"/>
    <w:rPr>
      <w:rFonts w:ascii="Times New Roman" w:hAnsi="Times New Roman" w:eastAsia="宋体" w:cs="Times New Roman"/>
      <w:szCs w:val="24"/>
    </w:rPr>
  </w:style>
  <w:style w:type="paragraph" w:customStyle="1" w:styleId="71">
    <w:name w:val="Table"/>
    <w:basedOn w:val="1"/>
    <w:qFormat/>
    <w:uiPriority w:val="0"/>
    <w:pPr>
      <w:jc w:val="center"/>
    </w:pPr>
    <w:rPr>
      <w:rFonts w:ascii="Times New Roman" w:hAnsi="Times New Roman" w:eastAsia="仿宋" w:cs="Times New Roman"/>
      <w:szCs w:val="21"/>
    </w:rPr>
  </w:style>
  <w:style w:type="character" w:customStyle="1" w:styleId="72">
    <w:name w:val="正文缩进 Char"/>
    <w:qFormat/>
    <w:uiPriority w:val="0"/>
    <w:rPr>
      <w:rFonts w:ascii="宋体" w:hAnsi="宋体"/>
    </w:rPr>
  </w:style>
  <w:style w:type="character" w:customStyle="1" w:styleId="73">
    <w:name w:val="批注主题 Char"/>
    <w:basedOn w:val="42"/>
    <w:link w:val="22"/>
    <w:qFormat/>
    <w:uiPriority w:val="0"/>
    <w:rPr>
      <w:rFonts w:ascii="Calibri" w:hAnsi="Calibri" w:eastAsia="宋体" w:cs="Times New Roman"/>
      <w:b/>
      <w:bCs/>
      <w:szCs w:val="20"/>
    </w:rPr>
  </w:style>
  <w:style w:type="character" w:customStyle="1" w:styleId="74">
    <w:name w:val="HTML 预设格式 Char"/>
    <w:basedOn w:val="26"/>
    <w:link w:val="19"/>
    <w:qFormat/>
    <w:uiPriority w:val="99"/>
    <w:rPr>
      <w:rFonts w:ascii="宋体" w:hAnsi="宋体" w:eastAsia="宋体" w:cs="宋体"/>
      <w:kern w:val="0"/>
      <w:sz w:val="24"/>
      <w:szCs w:val="24"/>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31"/>
    <w:basedOn w:val="26"/>
    <w:qFormat/>
    <w:uiPriority w:val="0"/>
    <w:rPr>
      <w:rFonts w:hint="eastAsia" w:ascii="宋体" w:hAnsi="宋体" w:eastAsia="宋体" w:cs="宋体"/>
      <w:color w:val="000000"/>
      <w:sz w:val="18"/>
      <w:szCs w:val="18"/>
      <w:u w:val="none"/>
    </w:rPr>
  </w:style>
  <w:style w:type="character" w:customStyle="1" w:styleId="77">
    <w:name w:val="font41"/>
    <w:basedOn w:val="26"/>
    <w:qFormat/>
    <w:uiPriority w:val="0"/>
    <w:rPr>
      <w:rFonts w:hint="eastAsia" w:ascii="宋体" w:hAnsi="宋体" w:eastAsia="宋体" w:cs="宋体"/>
      <w:color w:val="000000"/>
      <w:sz w:val="24"/>
      <w:szCs w:val="24"/>
      <w:u w:val="none"/>
    </w:rPr>
  </w:style>
  <w:style w:type="paragraph" w:customStyle="1" w:styleId="78">
    <w:name w:val="列出段落1"/>
    <w:basedOn w:val="1"/>
    <w:qFormat/>
    <w:uiPriority w:val="34"/>
    <w:pPr>
      <w:ind w:firstLine="420" w:firstLineChars="200"/>
    </w:pPr>
  </w:style>
  <w:style w:type="character" w:customStyle="1" w:styleId="79">
    <w:name w:val="正文首行缩进 2 Char"/>
    <w:basedOn w:val="50"/>
    <w:link w:val="23"/>
    <w:qFormat/>
    <w:uiPriority w:val="99"/>
    <w:rPr>
      <w:rFonts w:ascii="Calibri" w:hAnsi="Calibri" w:eastAsia="宋体" w:cs="Times New Roman"/>
      <w:kern w:val="2"/>
      <w:sz w:val="21"/>
      <w:szCs w:val="20"/>
    </w:rPr>
  </w:style>
  <w:style w:type="paragraph" w:customStyle="1" w:styleId="80">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3969</Words>
  <Characters>4132</Characters>
  <Lines>32</Lines>
  <Paragraphs>9</Paragraphs>
  <TotalTime>4</TotalTime>
  <ScaleCrop>false</ScaleCrop>
  <LinksUpToDate>false</LinksUpToDate>
  <CharactersWithSpaces>4353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2021-09-30T07:09:00Z</dcterms:created>
  <dc:creator>Administrator</dc:creator>
  <cp:lastModifiedBy>凌xx</cp:lastModifiedBy>
  <cp:lastPrinted>2021-09-14T23:44:00Z</cp:lastPrinted>
  <dcterms:modified xsi:type="dcterms:W3CDTF">2025-01-23T10:26:20Z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79B3C56BD12A4E01BF3516A947A489C7</vt:lpwstr>
  </property>
</Properties>
</file>